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BE" w:rsidRPr="00A67FBE" w:rsidRDefault="00A67FBE" w:rsidP="00A67FBE">
      <w:pPr>
        <w:shd w:val="clear" w:color="auto" w:fill="FFFFFF"/>
        <w:spacing w:after="0" w:line="240" w:lineRule="auto"/>
        <w:jc w:val="center"/>
        <w:rPr>
          <w:rFonts w:ascii="Times New Roman" w:eastAsia="Times New Roman" w:hAnsi="Times New Roman" w:cs="Times New Roman"/>
          <w:color w:val="000000" w:themeColor="text1"/>
          <w:sz w:val="32"/>
          <w:szCs w:val="32"/>
          <w:lang w:val="uk-UA" w:eastAsia="ru-RU"/>
        </w:rPr>
      </w:pPr>
      <w:r w:rsidRPr="00A67FBE">
        <w:rPr>
          <w:rFonts w:ascii="Times New Roman" w:eastAsia="Times New Roman" w:hAnsi="Times New Roman" w:cs="Times New Roman"/>
          <w:noProof/>
          <w:color w:val="000000" w:themeColor="text1"/>
          <w:sz w:val="32"/>
          <w:szCs w:val="32"/>
          <w:lang w:eastAsia="ru-RU"/>
        </w:rPr>
        <w:drawing>
          <wp:inline distT="0" distB="0" distL="0" distR="0">
            <wp:extent cx="622300" cy="838200"/>
            <wp:effectExtent l="19050" t="0" r="635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8"/>
                    <a:srcRect/>
                    <a:stretch>
                      <a:fillRect/>
                    </a:stretch>
                  </pic:blipFill>
                  <pic:spPr bwMode="auto">
                    <a:xfrm>
                      <a:off x="0" y="0"/>
                      <a:ext cx="622300" cy="838200"/>
                    </a:xfrm>
                    <a:prstGeom prst="rect">
                      <a:avLst/>
                    </a:prstGeom>
                    <a:noFill/>
                    <a:ln w="9525">
                      <a:noFill/>
                      <a:miter lim="800000"/>
                      <a:headEnd/>
                      <a:tailEnd/>
                    </a:ln>
                  </pic:spPr>
                </pic:pic>
              </a:graphicData>
            </a:graphic>
          </wp:inline>
        </w:drawing>
      </w:r>
    </w:p>
    <w:p w:rsidR="00A67FBE" w:rsidRPr="00B63CCF" w:rsidRDefault="00A67FBE" w:rsidP="00A67FBE">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val="uk-UA" w:eastAsia="ru-RU"/>
        </w:rPr>
      </w:pPr>
      <w:r w:rsidRPr="00B63CCF">
        <w:rPr>
          <w:rFonts w:ascii="Times New Roman" w:eastAsia="Times New Roman" w:hAnsi="Times New Roman" w:cs="Times New Roman"/>
          <w:color w:val="000000" w:themeColor="text1"/>
          <w:sz w:val="28"/>
          <w:szCs w:val="28"/>
          <w:lang w:val="uk-UA" w:eastAsia="ru-RU"/>
        </w:rPr>
        <w:t>МІНІСТЕРСТВО ОСВІТИ І НАУКИ, МОЛОДІ ТА СПОРТУ УКРАЇНИ</w:t>
      </w:r>
      <w:r w:rsidRPr="00B63CCF">
        <w:rPr>
          <w:rFonts w:ascii="Times New Roman" w:eastAsia="Times New Roman" w:hAnsi="Times New Roman" w:cs="Times New Roman"/>
          <w:color w:val="000000" w:themeColor="text1"/>
          <w:sz w:val="28"/>
          <w:szCs w:val="28"/>
          <w:lang w:val="uk-UA" w:eastAsia="ru-RU"/>
        </w:rPr>
        <w:br/>
        <w:t>МІНІСТЕРСТВО ОХОРОНИ ЗДОРОВ'Я УКРАЇНИ</w:t>
      </w:r>
    </w:p>
    <w:p w:rsidR="00A67FBE" w:rsidRPr="00A67FBE" w:rsidRDefault="00A67FBE" w:rsidP="00A67FBE">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val="uk-UA" w:eastAsia="ru-RU"/>
        </w:rPr>
      </w:pPr>
    </w:p>
    <w:p w:rsidR="00A67FBE" w:rsidRPr="00A67FBE" w:rsidRDefault="00A67FBE" w:rsidP="00A67FBE">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НАКАЗ</w:t>
      </w:r>
    </w:p>
    <w:tbl>
      <w:tblPr>
        <w:tblW w:w="5000" w:type="pct"/>
        <w:tblCellSpacing w:w="22" w:type="dxa"/>
        <w:shd w:val="clear" w:color="auto" w:fill="FFFFFF"/>
        <w:tblCellMar>
          <w:top w:w="140" w:type="dxa"/>
          <w:left w:w="1080" w:type="dxa"/>
          <w:bottom w:w="140" w:type="dxa"/>
          <w:right w:w="1080" w:type="dxa"/>
        </w:tblCellMar>
        <w:tblLook w:val="04A0" w:firstRow="1" w:lastRow="0" w:firstColumn="1" w:lastColumn="0" w:noHBand="0" w:noVBand="1"/>
      </w:tblPr>
      <w:tblGrid>
        <w:gridCol w:w="3468"/>
        <w:gridCol w:w="2960"/>
        <w:gridCol w:w="3468"/>
      </w:tblGrid>
      <w:tr w:rsidR="00A67FBE" w:rsidRPr="00A67FBE" w:rsidTr="00A67FBE">
        <w:trPr>
          <w:trHeight w:val="56"/>
          <w:tblCellSpacing w:w="22" w:type="dxa"/>
        </w:trPr>
        <w:tc>
          <w:tcPr>
            <w:tcW w:w="175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01.02.2013</w:t>
            </w:r>
          </w:p>
        </w:tc>
        <w:tc>
          <w:tcPr>
            <w:tcW w:w="150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м. Київ</w:t>
            </w:r>
          </w:p>
        </w:tc>
        <w:tc>
          <w:tcPr>
            <w:tcW w:w="175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N 72/78</w:t>
            </w:r>
          </w:p>
        </w:tc>
      </w:tr>
    </w:tbl>
    <w:p w:rsidR="00A67FBE" w:rsidRPr="00A67FBE" w:rsidRDefault="00A67FBE" w:rsidP="00A67FBE">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A67FBE" w:rsidRPr="00A67FBE" w:rsidRDefault="00A67FBE" w:rsidP="00A67FBE">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Зареєстровано в Міністерстві юстиції України</w:t>
      </w:r>
      <w:r w:rsidRPr="00A67FBE">
        <w:rPr>
          <w:rFonts w:ascii="Times New Roman" w:eastAsia="Times New Roman" w:hAnsi="Times New Roman" w:cs="Times New Roman"/>
          <w:b/>
          <w:bCs/>
          <w:color w:val="000000" w:themeColor="text1"/>
          <w:sz w:val="28"/>
          <w:szCs w:val="28"/>
          <w:lang w:val="uk-UA" w:eastAsia="ru-RU"/>
        </w:rPr>
        <w:br/>
      </w:r>
    </w:p>
    <w:p w:rsidR="00A67FBE" w:rsidRDefault="00A67FBE" w:rsidP="00A67FBE">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18 лютого 2013 р. за N 288/22820</w:t>
      </w:r>
    </w:p>
    <w:p w:rsidR="00A67FBE" w:rsidRPr="00A67FBE" w:rsidRDefault="00A67FBE" w:rsidP="00A67FBE">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A67FBE" w:rsidRDefault="00A67FBE" w:rsidP="00A67FBE">
      <w:pPr>
        <w:shd w:val="clear" w:color="auto" w:fill="FFFFFF"/>
        <w:spacing w:after="0" w:line="240" w:lineRule="auto"/>
        <w:outlineLvl w:val="1"/>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p>
    <w:p w:rsidR="00A67FBE" w:rsidRPr="00A67FBE" w:rsidRDefault="00A67FBE" w:rsidP="00A67FBE">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val="uk-UA" w:eastAsia="ru-RU"/>
        </w:rPr>
      </w:pPr>
    </w:p>
    <w:p w:rsid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Відповідно до </w:t>
      </w:r>
      <w:hyperlink r:id="rId9" w:tgtFrame="_top" w:history="1">
        <w:r w:rsidRPr="00A67FBE">
          <w:rPr>
            <w:rFonts w:ascii="Times New Roman" w:eastAsia="Times New Roman" w:hAnsi="Times New Roman" w:cs="Times New Roman"/>
            <w:color w:val="000000" w:themeColor="text1"/>
            <w:sz w:val="28"/>
            <w:szCs w:val="28"/>
            <w:u w:val="single"/>
            <w:lang w:val="uk-UA" w:eastAsia="ru-RU"/>
          </w:rPr>
          <w:t>статті 34 Закону України "Про загальну середню освіту"</w:t>
        </w:r>
      </w:hyperlink>
      <w:r w:rsidRPr="00A67FBE">
        <w:rPr>
          <w:rFonts w:ascii="Times New Roman" w:eastAsia="Times New Roman" w:hAnsi="Times New Roman" w:cs="Times New Roman"/>
          <w:color w:val="000000" w:themeColor="text1"/>
          <w:sz w:val="28"/>
          <w:szCs w:val="28"/>
          <w:lang w:val="uk-UA" w:eastAsia="ru-RU"/>
        </w:rPr>
        <w:t xml:space="preserve">, абзацу другого пункту 56 Положення про загальноосвітній навчальний заклад, </w:t>
      </w:r>
      <w:proofErr w:type="spellStart"/>
      <w:r w:rsidRPr="00A67FBE">
        <w:rPr>
          <w:rFonts w:ascii="Times New Roman" w:eastAsia="Times New Roman" w:hAnsi="Times New Roman" w:cs="Times New Roman"/>
          <w:color w:val="000000" w:themeColor="text1"/>
          <w:sz w:val="28"/>
          <w:szCs w:val="28"/>
          <w:lang w:val="uk-UA" w:eastAsia="ru-RU"/>
        </w:rPr>
        <w:t>затвердженого</w:t>
      </w:r>
      <w:hyperlink r:id="rId10" w:tgtFrame="_top" w:history="1">
        <w:r w:rsidRPr="00A67FBE">
          <w:rPr>
            <w:rFonts w:ascii="Times New Roman" w:eastAsia="Times New Roman" w:hAnsi="Times New Roman" w:cs="Times New Roman"/>
            <w:color w:val="000000" w:themeColor="text1"/>
            <w:sz w:val="28"/>
            <w:szCs w:val="28"/>
            <w:u w:val="single"/>
            <w:lang w:val="uk-UA" w:eastAsia="ru-RU"/>
          </w:rPr>
          <w:t>постановою</w:t>
        </w:r>
        <w:proofErr w:type="spellEnd"/>
        <w:r w:rsidRPr="00A67FBE">
          <w:rPr>
            <w:rFonts w:ascii="Times New Roman" w:eastAsia="Times New Roman" w:hAnsi="Times New Roman" w:cs="Times New Roman"/>
            <w:color w:val="000000" w:themeColor="text1"/>
            <w:sz w:val="28"/>
            <w:szCs w:val="28"/>
            <w:u w:val="single"/>
            <w:lang w:val="uk-UA" w:eastAsia="ru-RU"/>
          </w:rPr>
          <w:t xml:space="preserve"> Кабінету Міністрів України від 27 серпня 2010 року N 778</w:t>
        </w:r>
      </w:hyperlink>
      <w:r w:rsidRPr="00A67FBE">
        <w:rPr>
          <w:rFonts w:ascii="Times New Roman" w:eastAsia="Times New Roman" w:hAnsi="Times New Roman" w:cs="Times New Roman"/>
          <w:color w:val="000000" w:themeColor="text1"/>
          <w:sz w:val="28"/>
          <w:szCs w:val="28"/>
          <w:lang w:val="uk-UA" w:eastAsia="ru-RU"/>
        </w:rPr>
        <w:t>,</w:t>
      </w:r>
    </w:p>
    <w:p w:rsidR="00A67FBE" w:rsidRPr="00A67FBE" w:rsidRDefault="00A67FBE" w:rsidP="00A67FB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67FBE" w:rsidRDefault="00A67FBE" w:rsidP="00A67FBE">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НАКАЗУЄМО:</w:t>
      </w:r>
    </w:p>
    <w:p w:rsidR="00A67FBE" w:rsidRPr="00A67FBE" w:rsidRDefault="00A67FBE" w:rsidP="00A67FB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67FBE" w:rsidRPr="00A67FBE" w:rsidRDefault="00A67FBE" w:rsidP="00B63C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1. Затвердити Інструкцію про звільнення від проходження державної підсумкової атестації учнів (вихованців) загальноосвітніх навчальних закладів за станом здоров'я, що додається.</w:t>
      </w:r>
    </w:p>
    <w:p w:rsidR="00A67FBE" w:rsidRPr="00A67FBE" w:rsidRDefault="00A67FBE" w:rsidP="00B63C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2. Департаменту загальної середньої та дошкільної освіти Міністерства освіти і науки, молоді та спорту України (</w:t>
      </w:r>
      <w:proofErr w:type="spellStart"/>
      <w:r w:rsidRPr="00A67FBE">
        <w:rPr>
          <w:rFonts w:ascii="Times New Roman" w:eastAsia="Times New Roman" w:hAnsi="Times New Roman" w:cs="Times New Roman"/>
          <w:color w:val="000000" w:themeColor="text1"/>
          <w:sz w:val="28"/>
          <w:szCs w:val="28"/>
          <w:lang w:val="uk-UA" w:eastAsia="ru-RU"/>
        </w:rPr>
        <w:t>Єресько</w:t>
      </w:r>
      <w:proofErr w:type="spellEnd"/>
      <w:r w:rsidRPr="00A67FBE">
        <w:rPr>
          <w:rFonts w:ascii="Times New Roman" w:eastAsia="Times New Roman" w:hAnsi="Times New Roman" w:cs="Times New Roman"/>
          <w:color w:val="000000" w:themeColor="text1"/>
          <w:sz w:val="28"/>
          <w:szCs w:val="28"/>
          <w:lang w:val="uk-UA" w:eastAsia="ru-RU"/>
        </w:rPr>
        <w:t xml:space="preserve"> О. В.) забезпечити подання цього наказу на державну реєстрацію до Міністерства юстиції України в установленому законодавством порядку.</w:t>
      </w:r>
    </w:p>
    <w:p w:rsidR="00A67FBE" w:rsidRPr="00A67FBE" w:rsidRDefault="00A67FBE" w:rsidP="00B63C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 xml:space="preserve">3. Міністерству освіти і науки, молоді та спорту Автономної Республіки Крим, Міністерству охорони здоров'я Автономної Республіки Крим, обласним, міським, районним органам управління освітою та охороною здоров'я, керівникам загальноосвітніх навчальних закладів, </w:t>
      </w:r>
      <w:proofErr w:type="spellStart"/>
      <w:r w:rsidRPr="00A67FBE">
        <w:rPr>
          <w:rFonts w:ascii="Times New Roman" w:eastAsia="Times New Roman" w:hAnsi="Times New Roman" w:cs="Times New Roman"/>
          <w:color w:val="000000" w:themeColor="text1"/>
          <w:sz w:val="28"/>
          <w:szCs w:val="28"/>
          <w:lang w:val="uk-UA" w:eastAsia="ru-RU"/>
        </w:rPr>
        <w:t>закладів</w:t>
      </w:r>
      <w:proofErr w:type="spellEnd"/>
      <w:r w:rsidRPr="00A67FBE">
        <w:rPr>
          <w:rFonts w:ascii="Times New Roman" w:eastAsia="Times New Roman" w:hAnsi="Times New Roman" w:cs="Times New Roman"/>
          <w:color w:val="000000" w:themeColor="text1"/>
          <w:sz w:val="28"/>
          <w:szCs w:val="28"/>
          <w:lang w:val="uk-UA" w:eastAsia="ru-RU"/>
        </w:rPr>
        <w:t xml:space="preserve"> охорони здоров'я забезпечити дотримання вимог цієї Інструкції.</w:t>
      </w:r>
    </w:p>
    <w:p w:rsidR="00A67FBE" w:rsidRPr="00A67FBE" w:rsidRDefault="00A67FBE" w:rsidP="00B63C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4. Визнати таким, що втратив чинність, </w:t>
      </w:r>
      <w:hyperlink r:id="rId11" w:tgtFrame="_top" w:history="1">
        <w:r w:rsidRPr="00A67FBE">
          <w:rPr>
            <w:rFonts w:ascii="Times New Roman" w:eastAsia="Times New Roman" w:hAnsi="Times New Roman" w:cs="Times New Roman"/>
            <w:color w:val="000000" w:themeColor="text1"/>
            <w:sz w:val="28"/>
            <w:szCs w:val="28"/>
            <w:u w:val="single"/>
            <w:lang w:val="uk-UA" w:eastAsia="ru-RU"/>
          </w:rPr>
          <w:t>наказ Міністерства освіти України, Міністерства охорони здоров'я України від 29 січня 1996 року N 25/20 "Про затвердження Інструкції про звільнення від перевідних і випускних екзаменів учнів середніх загальноосвітніх навчально-виховних закладів України за станом здоров'я"</w:t>
        </w:r>
      </w:hyperlink>
      <w:r w:rsidRPr="00A67FBE">
        <w:rPr>
          <w:rFonts w:ascii="Times New Roman" w:eastAsia="Times New Roman" w:hAnsi="Times New Roman" w:cs="Times New Roman"/>
          <w:color w:val="000000" w:themeColor="text1"/>
          <w:sz w:val="28"/>
          <w:szCs w:val="28"/>
          <w:lang w:val="uk-UA" w:eastAsia="ru-RU"/>
        </w:rPr>
        <w:t>, зареєстрований в Міністерстві юстиції України 28 лютого 1996 року за N 98/1123.</w:t>
      </w:r>
    </w:p>
    <w:p w:rsidR="00A67FBE" w:rsidRPr="00A67FBE" w:rsidRDefault="00A67FBE" w:rsidP="00B63C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lastRenderedPageBreak/>
        <w:t xml:space="preserve">5. Контроль за виконанням цього наказу покласти на заступника Міністра освіти і науки, молоді та спорту України </w:t>
      </w:r>
      <w:proofErr w:type="spellStart"/>
      <w:r w:rsidRPr="00A67FBE">
        <w:rPr>
          <w:rFonts w:ascii="Times New Roman" w:eastAsia="Times New Roman" w:hAnsi="Times New Roman" w:cs="Times New Roman"/>
          <w:color w:val="000000" w:themeColor="text1"/>
          <w:sz w:val="28"/>
          <w:szCs w:val="28"/>
          <w:lang w:val="uk-UA" w:eastAsia="ru-RU"/>
        </w:rPr>
        <w:t>Жебровського</w:t>
      </w:r>
      <w:proofErr w:type="spellEnd"/>
      <w:r w:rsidRPr="00A67FBE">
        <w:rPr>
          <w:rFonts w:ascii="Times New Roman" w:eastAsia="Times New Roman" w:hAnsi="Times New Roman" w:cs="Times New Roman"/>
          <w:color w:val="000000" w:themeColor="text1"/>
          <w:sz w:val="28"/>
          <w:szCs w:val="28"/>
          <w:lang w:val="uk-UA" w:eastAsia="ru-RU"/>
        </w:rPr>
        <w:t xml:space="preserve"> Б. М., заступника Міністра охорони здоров'я України </w:t>
      </w:r>
      <w:proofErr w:type="spellStart"/>
      <w:r w:rsidRPr="00A67FBE">
        <w:rPr>
          <w:rFonts w:ascii="Times New Roman" w:eastAsia="Times New Roman" w:hAnsi="Times New Roman" w:cs="Times New Roman"/>
          <w:color w:val="000000" w:themeColor="text1"/>
          <w:sz w:val="28"/>
          <w:szCs w:val="28"/>
          <w:lang w:val="uk-UA" w:eastAsia="ru-RU"/>
        </w:rPr>
        <w:t>Толстанова</w:t>
      </w:r>
      <w:proofErr w:type="spellEnd"/>
      <w:r w:rsidRPr="00A67FBE">
        <w:rPr>
          <w:rFonts w:ascii="Times New Roman" w:eastAsia="Times New Roman" w:hAnsi="Times New Roman" w:cs="Times New Roman"/>
          <w:color w:val="000000" w:themeColor="text1"/>
          <w:sz w:val="28"/>
          <w:szCs w:val="28"/>
          <w:lang w:val="uk-UA" w:eastAsia="ru-RU"/>
        </w:rPr>
        <w:t xml:space="preserve"> О. К.</w:t>
      </w:r>
    </w:p>
    <w:p w:rsidR="00A67FBE" w:rsidRDefault="00A67FBE" w:rsidP="00B63C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6. Цей наказ набирає чинності з дня його офіційного опублікування.</w:t>
      </w:r>
    </w:p>
    <w:p w:rsidR="00B63CCF" w:rsidRPr="00A67FBE" w:rsidRDefault="00B63CCF" w:rsidP="00B63C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p>
    <w:p w:rsidR="00A67FBE" w:rsidRPr="00A67FBE" w:rsidRDefault="00A67FBE" w:rsidP="00A67FB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 </w:t>
      </w:r>
    </w:p>
    <w:tbl>
      <w:tblPr>
        <w:tblW w:w="5000" w:type="pct"/>
        <w:tblCellSpacing w:w="22" w:type="dxa"/>
        <w:shd w:val="clear" w:color="auto" w:fill="FFFFFF"/>
        <w:tblCellMar>
          <w:top w:w="140" w:type="dxa"/>
          <w:left w:w="1080" w:type="dxa"/>
          <w:bottom w:w="140" w:type="dxa"/>
          <w:right w:w="1080" w:type="dxa"/>
        </w:tblCellMar>
        <w:tblLook w:val="04A0" w:firstRow="1" w:lastRow="0" w:firstColumn="1" w:lastColumn="0" w:noHBand="0" w:noVBand="1"/>
      </w:tblPr>
      <w:tblGrid>
        <w:gridCol w:w="4948"/>
        <w:gridCol w:w="4948"/>
      </w:tblGrid>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Міністр освіти і науки,</w:t>
            </w:r>
            <w:r w:rsidRPr="00A67FBE">
              <w:rPr>
                <w:rFonts w:ascii="Times New Roman" w:eastAsia="Times New Roman" w:hAnsi="Times New Roman" w:cs="Times New Roman"/>
                <w:b/>
                <w:bCs/>
                <w:color w:val="000000" w:themeColor="text1"/>
                <w:sz w:val="28"/>
                <w:szCs w:val="28"/>
                <w:lang w:val="uk-UA" w:eastAsia="ru-RU"/>
              </w:rPr>
              <w:br/>
              <w:t>молоді та спорту України</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Д. В. Табачник</w:t>
            </w:r>
          </w:p>
        </w:tc>
      </w:tr>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591758" w:rsidRDefault="00591758" w:rsidP="00A67F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Міністр охорони</w:t>
            </w:r>
            <w:r w:rsidRPr="00A67FBE">
              <w:rPr>
                <w:rFonts w:ascii="Times New Roman" w:eastAsia="Times New Roman" w:hAnsi="Times New Roman" w:cs="Times New Roman"/>
                <w:b/>
                <w:bCs/>
                <w:color w:val="000000" w:themeColor="text1"/>
                <w:sz w:val="28"/>
                <w:szCs w:val="28"/>
                <w:lang w:val="uk-UA" w:eastAsia="ru-RU"/>
              </w:rPr>
              <w:br/>
              <w:t>здоров'я України</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Р. В. Богатирьова</w:t>
            </w:r>
          </w:p>
        </w:tc>
      </w:tr>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591758" w:rsidRDefault="00591758" w:rsidP="00591758">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A67FBE" w:rsidRPr="00A67FBE" w:rsidRDefault="00A67FBE" w:rsidP="00591758">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ПОГОДЖЕНО:</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 </w:t>
            </w:r>
          </w:p>
        </w:tc>
      </w:tr>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Голова Всеукраїнського громадського</w:t>
            </w:r>
            <w:r w:rsidRPr="00A67FBE">
              <w:rPr>
                <w:rFonts w:ascii="Times New Roman" w:eastAsia="Times New Roman" w:hAnsi="Times New Roman" w:cs="Times New Roman"/>
                <w:b/>
                <w:bCs/>
                <w:color w:val="000000" w:themeColor="text1"/>
                <w:sz w:val="28"/>
                <w:szCs w:val="28"/>
                <w:lang w:val="uk-UA" w:eastAsia="ru-RU"/>
              </w:rPr>
              <w:br/>
              <w:t>соціально-політичного об'єднання</w:t>
            </w:r>
            <w:r w:rsidRPr="00A67FBE">
              <w:rPr>
                <w:rFonts w:ascii="Times New Roman" w:eastAsia="Times New Roman" w:hAnsi="Times New Roman" w:cs="Times New Roman"/>
                <w:b/>
                <w:bCs/>
                <w:color w:val="000000" w:themeColor="text1"/>
                <w:sz w:val="28"/>
                <w:szCs w:val="28"/>
                <w:lang w:val="uk-UA" w:eastAsia="ru-RU"/>
              </w:rPr>
              <w:br/>
              <w:t>"Національна асамблея</w:t>
            </w:r>
            <w:r w:rsidRPr="00A67FBE">
              <w:rPr>
                <w:rFonts w:ascii="Times New Roman" w:eastAsia="Times New Roman" w:hAnsi="Times New Roman" w:cs="Times New Roman"/>
                <w:b/>
                <w:bCs/>
                <w:color w:val="000000" w:themeColor="text1"/>
                <w:sz w:val="28"/>
                <w:szCs w:val="28"/>
                <w:lang w:val="uk-UA" w:eastAsia="ru-RU"/>
              </w:rPr>
              <w:br/>
              <w:t>інвалідів України"</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В. М. Сушкевич</w:t>
            </w:r>
          </w:p>
        </w:tc>
      </w:tr>
    </w:tbl>
    <w:p w:rsidR="00A67FBE" w:rsidRPr="00A67FBE" w:rsidRDefault="00A67FBE" w:rsidP="00A67FBE">
      <w:pPr>
        <w:shd w:val="clear" w:color="auto" w:fill="FFFFFF"/>
        <w:spacing w:after="0" w:line="240" w:lineRule="auto"/>
        <w:jc w:val="both"/>
        <w:rPr>
          <w:rFonts w:ascii="Times New Roman" w:eastAsia="Times New Roman" w:hAnsi="Times New Roman" w:cs="Times New Roman"/>
          <w:color w:val="000000" w:themeColor="text1"/>
          <w:sz w:val="32"/>
          <w:szCs w:val="32"/>
          <w:lang w:val="uk-UA" w:eastAsia="ru-RU"/>
        </w:rPr>
      </w:pPr>
      <w:r w:rsidRPr="00A67FBE">
        <w:rPr>
          <w:rFonts w:ascii="Times New Roman" w:eastAsia="Times New Roman" w:hAnsi="Times New Roman" w:cs="Times New Roman"/>
          <w:b/>
          <w:bCs/>
          <w:color w:val="000000" w:themeColor="text1"/>
          <w:sz w:val="32"/>
          <w:szCs w:val="32"/>
          <w:lang w:val="uk-UA" w:eastAsia="ru-RU"/>
        </w:rPr>
        <w:t> </w:t>
      </w:r>
    </w:p>
    <w:p w:rsidR="00A67FBE" w:rsidRDefault="00A67FBE">
      <w:pP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br w:type="page"/>
      </w:r>
    </w:p>
    <w:p w:rsidR="00A67FBE" w:rsidRPr="00A67FBE" w:rsidRDefault="00A67FBE" w:rsidP="00A67FBE">
      <w:pPr>
        <w:shd w:val="clear" w:color="auto" w:fill="FFFFFF"/>
        <w:spacing w:after="0" w:line="240" w:lineRule="auto"/>
        <w:ind w:left="4820"/>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ЗАТВЕРДЖЕНО</w:t>
      </w:r>
      <w:r w:rsidRPr="00A67FBE">
        <w:rPr>
          <w:rFonts w:ascii="Times New Roman" w:eastAsia="Times New Roman" w:hAnsi="Times New Roman" w:cs="Times New Roman"/>
          <w:color w:val="000000" w:themeColor="text1"/>
          <w:sz w:val="24"/>
          <w:szCs w:val="24"/>
          <w:lang w:val="uk-UA" w:eastAsia="ru-RU"/>
        </w:rPr>
        <w:br/>
        <w:t>Наказ Міністерства освіти і науки, молоді та спорту України, Міністерства охорони здоров'я України</w:t>
      </w:r>
      <w:r w:rsidRPr="00A67FBE">
        <w:rPr>
          <w:rFonts w:ascii="Times New Roman" w:eastAsia="Times New Roman" w:hAnsi="Times New Roman" w:cs="Times New Roman"/>
          <w:color w:val="000000" w:themeColor="text1"/>
          <w:sz w:val="24"/>
          <w:szCs w:val="24"/>
          <w:lang w:val="uk-UA" w:eastAsia="ru-RU"/>
        </w:rPr>
        <w:br/>
        <w:t>01.02.2013 N 72/78</w:t>
      </w:r>
    </w:p>
    <w:p w:rsidR="00A67FBE" w:rsidRPr="00A67FBE" w:rsidRDefault="00A67FBE" w:rsidP="00A67FBE">
      <w:pPr>
        <w:shd w:val="clear" w:color="auto" w:fill="FFFFFF"/>
        <w:spacing w:after="0" w:line="240" w:lineRule="auto"/>
        <w:ind w:left="4820"/>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Зареєстровано</w:t>
      </w:r>
      <w:r w:rsidRPr="00A67FBE">
        <w:rPr>
          <w:rFonts w:ascii="Times New Roman" w:eastAsia="Times New Roman" w:hAnsi="Times New Roman" w:cs="Times New Roman"/>
          <w:color w:val="000000" w:themeColor="text1"/>
          <w:sz w:val="24"/>
          <w:szCs w:val="24"/>
          <w:lang w:val="uk-UA" w:eastAsia="ru-RU"/>
        </w:rPr>
        <w:br/>
        <w:t>в Міністерстві юстиції України</w:t>
      </w:r>
      <w:r w:rsidRPr="00A67FBE">
        <w:rPr>
          <w:rFonts w:ascii="Times New Roman" w:eastAsia="Times New Roman" w:hAnsi="Times New Roman" w:cs="Times New Roman"/>
          <w:color w:val="000000" w:themeColor="text1"/>
          <w:sz w:val="24"/>
          <w:szCs w:val="24"/>
          <w:lang w:val="uk-UA" w:eastAsia="ru-RU"/>
        </w:rPr>
        <w:br/>
        <w:t>18 лютого 2013 р. за N 288/22820</w:t>
      </w:r>
    </w:p>
    <w:p w:rsidR="00A67FBE" w:rsidRPr="00A67FBE" w:rsidRDefault="00A67FBE" w:rsidP="00A67FBE">
      <w:pPr>
        <w:shd w:val="clear" w:color="auto" w:fill="FFFFFF"/>
        <w:spacing w:after="0" w:line="240" w:lineRule="auto"/>
        <w:ind w:left="4820"/>
        <w:jc w:val="center"/>
        <w:outlineLvl w:val="2"/>
        <w:rPr>
          <w:rFonts w:ascii="Times New Roman" w:eastAsia="Times New Roman" w:hAnsi="Times New Roman" w:cs="Times New Roman"/>
          <w:color w:val="000000" w:themeColor="text1"/>
          <w:sz w:val="24"/>
          <w:szCs w:val="24"/>
          <w:lang w:val="uk-UA" w:eastAsia="ru-RU"/>
        </w:rPr>
      </w:pPr>
    </w:p>
    <w:p w:rsidR="00A67FBE" w:rsidRDefault="00A67FBE" w:rsidP="00A67FBE">
      <w:pPr>
        <w:shd w:val="clear" w:color="auto" w:fill="FFFFFF"/>
        <w:spacing w:after="0" w:line="240" w:lineRule="auto"/>
        <w:jc w:val="center"/>
        <w:outlineLvl w:val="2"/>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Інструкція</w:t>
      </w:r>
      <w:r w:rsidRPr="00A67FBE">
        <w:rPr>
          <w:rFonts w:ascii="Times New Roman" w:eastAsia="Times New Roman" w:hAnsi="Times New Roman" w:cs="Times New Roman"/>
          <w:color w:val="000000" w:themeColor="text1"/>
          <w:sz w:val="28"/>
          <w:szCs w:val="28"/>
          <w:lang w:val="uk-UA" w:eastAsia="ru-RU"/>
        </w:rPr>
        <w:br/>
        <w:t>про звільнення від проходження державної підсумкової атестації учнів (вихованців) загальноосвітніх навчальних закладів за станом здоров'я</w:t>
      </w:r>
    </w:p>
    <w:p w:rsidR="00A67FBE" w:rsidRPr="00A67FBE" w:rsidRDefault="00A67FBE" w:rsidP="00A67FBE">
      <w:pPr>
        <w:shd w:val="clear" w:color="auto" w:fill="FFFFFF"/>
        <w:spacing w:after="0" w:line="240" w:lineRule="auto"/>
        <w:jc w:val="center"/>
        <w:outlineLvl w:val="2"/>
        <w:rPr>
          <w:rFonts w:ascii="Times New Roman" w:eastAsia="Times New Roman" w:hAnsi="Times New Roman" w:cs="Times New Roman"/>
          <w:color w:val="000000" w:themeColor="text1"/>
          <w:sz w:val="28"/>
          <w:szCs w:val="28"/>
          <w:lang w:val="uk-UA" w:eastAsia="ru-RU"/>
        </w:rPr>
      </w:pP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 Ця Інструкція розроблена відповідно до </w:t>
      </w:r>
      <w:hyperlink r:id="rId12" w:tgtFrame="_top" w:history="1">
        <w:r w:rsidRPr="00A67FBE">
          <w:rPr>
            <w:rFonts w:ascii="Times New Roman" w:eastAsia="Times New Roman" w:hAnsi="Times New Roman" w:cs="Times New Roman"/>
            <w:color w:val="000000" w:themeColor="text1"/>
            <w:sz w:val="24"/>
            <w:szCs w:val="24"/>
            <w:u w:val="single"/>
            <w:lang w:val="uk-UA" w:eastAsia="ru-RU"/>
          </w:rPr>
          <w:t>Закону України "Про загальну середню освіту"</w:t>
        </w:r>
      </w:hyperlink>
      <w:r w:rsidRPr="00A67FBE">
        <w:rPr>
          <w:rFonts w:ascii="Times New Roman" w:eastAsia="Times New Roman" w:hAnsi="Times New Roman" w:cs="Times New Roman"/>
          <w:color w:val="000000" w:themeColor="text1"/>
          <w:sz w:val="24"/>
          <w:szCs w:val="24"/>
          <w:lang w:val="uk-UA" w:eastAsia="ru-RU"/>
        </w:rPr>
        <w:t xml:space="preserve">, Положення про загальноосвітній навчальний заклад, </w:t>
      </w:r>
      <w:proofErr w:type="spellStart"/>
      <w:r w:rsidRPr="00A67FBE">
        <w:rPr>
          <w:rFonts w:ascii="Times New Roman" w:eastAsia="Times New Roman" w:hAnsi="Times New Roman" w:cs="Times New Roman"/>
          <w:color w:val="000000" w:themeColor="text1"/>
          <w:sz w:val="24"/>
          <w:szCs w:val="24"/>
          <w:lang w:val="uk-UA" w:eastAsia="ru-RU"/>
        </w:rPr>
        <w:t>затвердженого</w:t>
      </w:r>
      <w:hyperlink r:id="rId13" w:tgtFrame="_top" w:history="1">
        <w:r w:rsidRPr="00A67FBE">
          <w:rPr>
            <w:rFonts w:ascii="Times New Roman" w:eastAsia="Times New Roman" w:hAnsi="Times New Roman" w:cs="Times New Roman"/>
            <w:color w:val="000000" w:themeColor="text1"/>
            <w:sz w:val="24"/>
            <w:szCs w:val="24"/>
            <w:u w:val="single"/>
            <w:lang w:val="uk-UA" w:eastAsia="ru-RU"/>
          </w:rPr>
          <w:t>постановою</w:t>
        </w:r>
        <w:proofErr w:type="spellEnd"/>
        <w:r w:rsidRPr="00A67FBE">
          <w:rPr>
            <w:rFonts w:ascii="Times New Roman" w:eastAsia="Times New Roman" w:hAnsi="Times New Roman" w:cs="Times New Roman"/>
            <w:color w:val="000000" w:themeColor="text1"/>
            <w:sz w:val="24"/>
            <w:szCs w:val="24"/>
            <w:u w:val="single"/>
            <w:lang w:val="uk-UA" w:eastAsia="ru-RU"/>
          </w:rPr>
          <w:t xml:space="preserve"> Кабінету Міністрів України від 27 серпня 2010 року N 778</w:t>
        </w:r>
      </w:hyperlink>
      <w:r w:rsidRPr="00A67FBE">
        <w:rPr>
          <w:rFonts w:ascii="Times New Roman" w:eastAsia="Times New Roman" w:hAnsi="Times New Roman" w:cs="Times New Roman"/>
          <w:color w:val="000000" w:themeColor="text1"/>
          <w:sz w:val="24"/>
          <w:szCs w:val="24"/>
          <w:lang w:val="uk-UA" w:eastAsia="ru-RU"/>
        </w:rPr>
        <w:t>, Положення про державну підсумкову атестацію учнів (вихованців) у системі загальної середньої освіти, затвердженого </w:t>
      </w:r>
      <w:hyperlink r:id="rId14" w:tgtFrame="_top" w:history="1">
        <w:r w:rsidRPr="00A67FBE">
          <w:rPr>
            <w:rFonts w:ascii="Times New Roman" w:eastAsia="Times New Roman" w:hAnsi="Times New Roman" w:cs="Times New Roman"/>
            <w:color w:val="000000" w:themeColor="text1"/>
            <w:sz w:val="24"/>
            <w:szCs w:val="24"/>
            <w:u w:val="single"/>
            <w:lang w:val="uk-UA" w:eastAsia="ru-RU"/>
          </w:rPr>
          <w:t>наказом Міністерства освіти і науки України від 18 лютого 2008 року N 94</w:t>
        </w:r>
      </w:hyperlink>
      <w:r w:rsidRPr="00A67FBE">
        <w:rPr>
          <w:rFonts w:ascii="Times New Roman" w:eastAsia="Times New Roman" w:hAnsi="Times New Roman" w:cs="Times New Roman"/>
          <w:color w:val="000000" w:themeColor="text1"/>
          <w:sz w:val="24"/>
          <w:szCs w:val="24"/>
          <w:lang w:val="uk-UA" w:eastAsia="ru-RU"/>
        </w:rPr>
        <w:t>, зареєстрованого в Міністерстві юстиції України 27 лютого 2008 року за N 151/14842 (у редакції </w:t>
      </w:r>
      <w:hyperlink r:id="rId15" w:tgtFrame="_top" w:history="1">
        <w:r w:rsidRPr="00A67FBE">
          <w:rPr>
            <w:rFonts w:ascii="Times New Roman" w:eastAsia="Times New Roman" w:hAnsi="Times New Roman" w:cs="Times New Roman"/>
            <w:color w:val="000000" w:themeColor="text1"/>
            <w:sz w:val="24"/>
            <w:szCs w:val="24"/>
            <w:u w:val="single"/>
            <w:lang w:val="uk-UA" w:eastAsia="ru-RU"/>
          </w:rPr>
          <w:t>наказу Міністерства освіти і науки України від 21 грудня 2009 року N 1151</w:t>
        </w:r>
      </w:hyperlink>
      <w:r w:rsidRPr="00A67FBE">
        <w:rPr>
          <w:rFonts w:ascii="Times New Roman" w:eastAsia="Times New Roman" w:hAnsi="Times New Roman" w:cs="Times New Roman"/>
          <w:color w:val="000000" w:themeColor="text1"/>
          <w:sz w:val="24"/>
          <w:szCs w:val="24"/>
          <w:lang w:val="uk-UA" w:eastAsia="ru-RU"/>
        </w:rPr>
        <w:t>), Інструкції про переведення та випуск учнів (вихованців) навчальних закладів системи загальної середньої освіти, затвердженої </w:t>
      </w:r>
      <w:hyperlink r:id="rId16" w:tgtFrame="_top" w:history="1">
        <w:r w:rsidRPr="00A67FBE">
          <w:rPr>
            <w:rFonts w:ascii="Times New Roman" w:eastAsia="Times New Roman" w:hAnsi="Times New Roman" w:cs="Times New Roman"/>
            <w:color w:val="000000" w:themeColor="text1"/>
            <w:sz w:val="24"/>
            <w:szCs w:val="24"/>
            <w:u w:val="single"/>
            <w:lang w:val="uk-UA" w:eastAsia="ru-RU"/>
          </w:rPr>
          <w:t>наказом Міністерства освіти і науки України від 14 квітня 2008 року N 319</w:t>
        </w:r>
      </w:hyperlink>
      <w:r w:rsidRPr="00A67FBE">
        <w:rPr>
          <w:rFonts w:ascii="Times New Roman" w:eastAsia="Times New Roman" w:hAnsi="Times New Roman" w:cs="Times New Roman"/>
          <w:color w:val="000000" w:themeColor="text1"/>
          <w:sz w:val="24"/>
          <w:szCs w:val="24"/>
          <w:lang w:val="uk-UA" w:eastAsia="ru-RU"/>
        </w:rPr>
        <w:t>, зареєстрованої в Міністерстві юстиції України 06 травня 2008 року за N 383/15074.</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 Інструкція визначає підстави та порядок звільнення учнів (вихованців) загальноосвітніх навчальних закладів від проходження державної підсумкової атестації за станом здоров'я згідно із Переліком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зазначеним у додатку (далі - перелік захворювань).</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 Від проходження державної підсумкової атестації звільняються:</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3.1. Учні (вихованці) загальноосвітніх навчальних закладів за наявності захворювань, визначених переліком захворювань.</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3.2. Учні (вихованці) загальноосвітніх навчальних закладів, які перебувають у соціальних відпустках відповідно до </w:t>
      </w:r>
      <w:hyperlink r:id="rId17" w:tgtFrame="_top" w:history="1">
        <w:r w:rsidRPr="00A67FBE">
          <w:rPr>
            <w:rFonts w:ascii="Times New Roman" w:eastAsia="Times New Roman" w:hAnsi="Times New Roman" w:cs="Times New Roman"/>
            <w:color w:val="000000" w:themeColor="text1"/>
            <w:sz w:val="24"/>
            <w:szCs w:val="24"/>
            <w:u w:val="single"/>
            <w:lang w:val="uk-UA" w:eastAsia="ru-RU"/>
          </w:rPr>
          <w:t>статей 17 - 18</w:t>
        </w:r>
        <w:r w:rsidRPr="00A67FBE">
          <w:rPr>
            <w:rFonts w:ascii="Times New Roman" w:eastAsia="Times New Roman" w:hAnsi="Times New Roman" w:cs="Times New Roman"/>
            <w:color w:val="000000" w:themeColor="text1"/>
            <w:sz w:val="24"/>
            <w:szCs w:val="24"/>
            <w:u w:val="single"/>
            <w:vertAlign w:val="superscript"/>
            <w:lang w:val="uk-UA" w:eastAsia="ru-RU"/>
          </w:rPr>
          <w:t>1</w:t>
        </w:r>
        <w:r w:rsidRPr="00A67FBE">
          <w:rPr>
            <w:rFonts w:ascii="Times New Roman" w:eastAsia="Times New Roman" w:hAnsi="Times New Roman" w:cs="Times New Roman"/>
            <w:color w:val="000000" w:themeColor="text1"/>
            <w:sz w:val="24"/>
            <w:szCs w:val="24"/>
            <w:lang w:val="uk-UA" w:eastAsia="ru-RU"/>
          </w:rPr>
          <w:t> </w:t>
        </w:r>
        <w:r w:rsidRPr="00A67FBE">
          <w:rPr>
            <w:rFonts w:ascii="Times New Roman" w:eastAsia="Times New Roman" w:hAnsi="Times New Roman" w:cs="Times New Roman"/>
            <w:color w:val="000000" w:themeColor="text1"/>
            <w:sz w:val="24"/>
            <w:szCs w:val="24"/>
            <w:u w:val="single"/>
            <w:lang w:val="uk-UA" w:eastAsia="ru-RU"/>
          </w:rPr>
          <w:t>Закону України "Про відпустки"</w:t>
        </w:r>
      </w:hyperlink>
      <w:r w:rsidRPr="00A67FBE">
        <w:rPr>
          <w:rFonts w:ascii="Times New Roman" w:eastAsia="Times New Roman" w:hAnsi="Times New Roman" w:cs="Times New Roman"/>
          <w:color w:val="000000" w:themeColor="text1"/>
          <w:sz w:val="24"/>
          <w:szCs w:val="24"/>
          <w:lang w:val="uk-UA" w:eastAsia="ru-RU"/>
        </w:rPr>
        <w:t>.</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4. Учням (вихованцям), які за станом здоров'я можуть бути звільнені від проходження державної підсумкової атестації, необхідно подати за місцем навчання такі документи:</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заяву батьків, одного із батьків або їх законних представників;</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висновок лікарсько-консультаційної комісії (далі - ЛКК) закладу охорони здоров'я за місцем спостереження дитини, засвідчений печаткою відповідного закладу охорони здоров'я.</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4.1. Учням (вихованцям) загальноосвітніх навчальних закладів, які перебувають у соціальних відпустках відповідно до </w:t>
      </w:r>
      <w:hyperlink r:id="rId18" w:tgtFrame="_top" w:history="1">
        <w:r w:rsidRPr="00A67FBE">
          <w:rPr>
            <w:rFonts w:ascii="Times New Roman" w:eastAsia="Times New Roman" w:hAnsi="Times New Roman" w:cs="Times New Roman"/>
            <w:color w:val="000000" w:themeColor="text1"/>
            <w:sz w:val="24"/>
            <w:szCs w:val="24"/>
            <w:u w:val="single"/>
            <w:lang w:val="uk-UA" w:eastAsia="ru-RU"/>
          </w:rPr>
          <w:t>статей 17 - 18</w:t>
        </w:r>
        <w:r w:rsidRPr="00A67FBE">
          <w:rPr>
            <w:rFonts w:ascii="Times New Roman" w:eastAsia="Times New Roman" w:hAnsi="Times New Roman" w:cs="Times New Roman"/>
            <w:color w:val="000000" w:themeColor="text1"/>
            <w:sz w:val="24"/>
            <w:szCs w:val="24"/>
            <w:u w:val="single"/>
            <w:vertAlign w:val="superscript"/>
            <w:lang w:val="uk-UA" w:eastAsia="ru-RU"/>
          </w:rPr>
          <w:t>1</w:t>
        </w:r>
        <w:r w:rsidRPr="00A67FBE">
          <w:rPr>
            <w:rFonts w:ascii="Times New Roman" w:eastAsia="Times New Roman" w:hAnsi="Times New Roman" w:cs="Times New Roman"/>
            <w:color w:val="000000" w:themeColor="text1"/>
            <w:sz w:val="24"/>
            <w:szCs w:val="24"/>
            <w:lang w:val="uk-UA" w:eastAsia="ru-RU"/>
          </w:rPr>
          <w:t> </w:t>
        </w:r>
        <w:r w:rsidRPr="00A67FBE">
          <w:rPr>
            <w:rFonts w:ascii="Times New Roman" w:eastAsia="Times New Roman" w:hAnsi="Times New Roman" w:cs="Times New Roman"/>
            <w:color w:val="000000" w:themeColor="text1"/>
            <w:sz w:val="24"/>
            <w:szCs w:val="24"/>
            <w:u w:val="single"/>
            <w:lang w:val="uk-UA" w:eastAsia="ru-RU"/>
          </w:rPr>
          <w:t>Закону України "Про відпустки"</w:t>
        </w:r>
      </w:hyperlink>
      <w:r w:rsidRPr="00A67FBE">
        <w:rPr>
          <w:rFonts w:ascii="Times New Roman" w:eastAsia="Times New Roman" w:hAnsi="Times New Roman" w:cs="Times New Roman"/>
          <w:color w:val="000000" w:themeColor="text1"/>
          <w:sz w:val="24"/>
          <w:szCs w:val="24"/>
          <w:lang w:val="uk-UA" w:eastAsia="ru-RU"/>
        </w:rPr>
        <w:t>, необхідно додатково подати за місцем навчання такі документи:</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довідку (довільної форми), видану жіночою консультацією для жінок, які перебувають у відпустці у зв'язку з вагітністю та пологами;</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заяву учнів (вихованців) (у разі досягнення повноліття), які перебувають у відпустці для догляду за дитиною.</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5. Інформація про захворювання, яке дає можливість звільнення учнів (вихованців) від проходження державної підсумкової атестації, має бути зафіксована лікуючим лікарем в одній з форм первинної облікової документації:</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N 026/о "Медична карта дитини (для школи, школи-інтернату, школи-ліцею, дитячого будинку, дитячого садку)", затверджена </w:t>
      </w:r>
      <w:hyperlink r:id="rId19" w:tgtFrame="_top" w:history="1">
        <w:r w:rsidRPr="00A67FBE">
          <w:rPr>
            <w:rFonts w:ascii="Times New Roman" w:eastAsia="Times New Roman" w:hAnsi="Times New Roman" w:cs="Times New Roman"/>
            <w:color w:val="000000" w:themeColor="text1"/>
            <w:sz w:val="24"/>
            <w:szCs w:val="24"/>
            <w:u w:val="single"/>
            <w:lang w:val="uk-UA" w:eastAsia="ru-RU"/>
          </w:rPr>
          <w:t>наказом Міністерства охорони здоров'я України від 27 грудня 1999 року N 302</w:t>
        </w:r>
      </w:hyperlink>
      <w:r w:rsidRPr="00A67FBE">
        <w:rPr>
          <w:rFonts w:ascii="Times New Roman" w:eastAsia="Times New Roman" w:hAnsi="Times New Roman" w:cs="Times New Roman"/>
          <w:color w:val="000000" w:themeColor="text1"/>
          <w:sz w:val="24"/>
          <w:szCs w:val="24"/>
          <w:lang w:val="uk-UA" w:eastAsia="ru-RU"/>
        </w:rPr>
        <w:t>;</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N 112/о "Історія розвитку дитини", затверджена </w:t>
      </w:r>
      <w:hyperlink r:id="rId20" w:tgtFrame="_top" w:history="1">
        <w:r w:rsidRPr="00A67FBE">
          <w:rPr>
            <w:rFonts w:ascii="Times New Roman" w:eastAsia="Times New Roman" w:hAnsi="Times New Roman" w:cs="Times New Roman"/>
            <w:color w:val="000000" w:themeColor="text1"/>
            <w:sz w:val="24"/>
            <w:szCs w:val="24"/>
            <w:u w:val="single"/>
            <w:lang w:val="uk-UA" w:eastAsia="ru-RU"/>
          </w:rPr>
          <w:t>наказом Міністерства охорони здоров'я України від 27 грудня 1999 року N 302</w:t>
        </w:r>
      </w:hyperlink>
      <w:r w:rsidRPr="00A67FBE">
        <w:rPr>
          <w:rFonts w:ascii="Times New Roman" w:eastAsia="Times New Roman" w:hAnsi="Times New Roman" w:cs="Times New Roman"/>
          <w:color w:val="000000" w:themeColor="text1"/>
          <w:sz w:val="24"/>
          <w:szCs w:val="24"/>
          <w:lang w:val="uk-UA" w:eastAsia="ru-RU"/>
        </w:rPr>
        <w:t>;</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N 025/о "Медична карта амбулаторного хворого N ___", затверджена </w:t>
      </w:r>
      <w:hyperlink r:id="rId21" w:tgtFrame="_top" w:history="1">
        <w:r w:rsidRPr="00A67FBE">
          <w:rPr>
            <w:rFonts w:ascii="Times New Roman" w:eastAsia="Times New Roman" w:hAnsi="Times New Roman" w:cs="Times New Roman"/>
            <w:color w:val="000000" w:themeColor="text1"/>
            <w:sz w:val="24"/>
            <w:szCs w:val="24"/>
            <w:u w:val="single"/>
            <w:lang w:val="uk-UA" w:eastAsia="ru-RU"/>
          </w:rPr>
          <w:t>наказом Міністерства охорони здоров'я України від 14 лютого 2012 року N 110</w:t>
        </w:r>
      </w:hyperlink>
      <w:r w:rsidRPr="00A67FBE">
        <w:rPr>
          <w:rFonts w:ascii="Times New Roman" w:eastAsia="Times New Roman" w:hAnsi="Times New Roman" w:cs="Times New Roman"/>
          <w:color w:val="000000" w:themeColor="text1"/>
          <w:sz w:val="24"/>
          <w:szCs w:val="24"/>
          <w:lang w:val="uk-UA" w:eastAsia="ru-RU"/>
        </w:rPr>
        <w:t>, зареєстрованим у Міністерстві юстиції України 28 квітня 2012 року за N 661/20974;</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N 025-1/о "Вкладний листок на підлітка до медичної карти амбулаторного хворого", затверджена </w:t>
      </w:r>
      <w:hyperlink r:id="rId22" w:tgtFrame="_top" w:history="1">
        <w:r w:rsidRPr="00A67FBE">
          <w:rPr>
            <w:rFonts w:ascii="Times New Roman" w:eastAsia="Times New Roman" w:hAnsi="Times New Roman" w:cs="Times New Roman"/>
            <w:color w:val="000000" w:themeColor="text1"/>
            <w:sz w:val="24"/>
            <w:szCs w:val="24"/>
            <w:u w:val="single"/>
            <w:lang w:val="uk-UA" w:eastAsia="ru-RU"/>
          </w:rPr>
          <w:t>наказом Міністерства охорони здоров'я України від 27 грудня 1999 року N 302</w:t>
        </w:r>
      </w:hyperlink>
      <w:r w:rsidRPr="00A67FBE">
        <w:rPr>
          <w:rFonts w:ascii="Times New Roman" w:eastAsia="Times New Roman" w:hAnsi="Times New Roman" w:cs="Times New Roman"/>
          <w:color w:val="000000" w:themeColor="text1"/>
          <w:sz w:val="24"/>
          <w:szCs w:val="24"/>
          <w:lang w:val="uk-UA" w:eastAsia="ru-RU"/>
        </w:rPr>
        <w:t>;</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N 086/о "Медична довідка (лікарський консультаційний висновок)", </w:t>
      </w:r>
      <w:proofErr w:type="spellStart"/>
      <w:r w:rsidRPr="00A67FBE">
        <w:rPr>
          <w:rFonts w:ascii="Times New Roman" w:eastAsia="Times New Roman" w:hAnsi="Times New Roman" w:cs="Times New Roman"/>
          <w:color w:val="000000" w:themeColor="text1"/>
          <w:sz w:val="24"/>
          <w:szCs w:val="24"/>
          <w:lang w:val="uk-UA" w:eastAsia="ru-RU"/>
        </w:rPr>
        <w:t>затверджена</w:t>
      </w:r>
      <w:hyperlink r:id="rId23" w:tgtFrame="_top" w:history="1">
        <w:r w:rsidRPr="00A67FBE">
          <w:rPr>
            <w:rFonts w:ascii="Times New Roman" w:eastAsia="Times New Roman" w:hAnsi="Times New Roman" w:cs="Times New Roman"/>
            <w:color w:val="000000" w:themeColor="text1"/>
            <w:sz w:val="24"/>
            <w:szCs w:val="24"/>
            <w:u w:val="single"/>
            <w:lang w:val="uk-UA" w:eastAsia="ru-RU"/>
          </w:rPr>
          <w:t>наказом</w:t>
        </w:r>
        <w:proofErr w:type="spellEnd"/>
        <w:r w:rsidRPr="00A67FBE">
          <w:rPr>
            <w:rFonts w:ascii="Times New Roman" w:eastAsia="Times New Roman" w:hAnsi="Times New Roman" w:cs="Times New Roman"/>
            <w:color w:val="000000" w:themeColor="text1"/>
            <w:sz w:val="24"/>
            <w:szCs w:val="24"/>
            <w:u w:val="single"/>
            <w:lang w:val="uk-UA" w:eastAsia="ru-RU"/>
          </w:rPr>
          <w:t xml:space="preserve"> Міністерства охорони здоров'я України від 14 лютого 2012 року N 110</w:t>
        </w:r>
      </w:hyperlink>
      <w:r w:rsidRPr="00A67FBE">
        <w:rPr>
          <w:rFonts w:ascii="Times New Roman" w:eastAsia="Times New Roman" w:hAnsi="Times New Roman" w:cs="Times New Roman"/>
          <w:color w:val="000000" w:themeColor="text1"/>
          <w:sz w:val="24"/>
          <w:szCs w:val="24"/>
          <w:lang w:val="uk-UA" w:eastAsia="ru-RU"/>
        </w:rPr>
        <w:t>, зареєстрованим у Міністерстві юстиції України 28 квітня 2012 року за N 661/20974.</w:t>
      </w:r>
    </w:p>
    <w:p w:rsidR="00A67FBE" w:rsidRP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6. Підставою для звільнення від проходження державної підсумкової атестації є рішення педагогічної ради загальноосвітнього навчального закладу, на основі якого видається наказ керівника цього навчального закладу.</w:t>
      </w:r>
    </w:p>
    <w:p w:rsidR="00A67FBE" w:rsidRDefault="00A67FBE"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 Учні (вихованці), які не мають можливості пройти державну підсумкову атестацію в установлений строк через хворобу, не включену до переліку захворювань, зобов'язані надати медичну довідку закладу охорони здоров'я, на підставі якої рішенням педагогічної ради загальноосвітнього навчального закладу їм надається право пройти державну підсумкову атестацію, відповідно до </w:t>
      </w:r>
      <w:hyperlink r:id="rId24" w:tgtFrame="_top" w:history="1">
        <w:r w:rsidRPr="00A67FBE">
          <w:rPr>
            <w:rFonts w:ascii="Times New Roman" w:eastAsia="Times New Roman" w:hAnsi="Times New Roman" w:cs="Times New Roman"/>
            <w:color w:val="000000" w:themeColor="text1"/>
            <w:sz w:val="24"/>
            <w:szCs w:val="24"/>
            <w:u w:val="single"/>
            <w:lang w:val="uk-UA" w:eastAsia="ru-RU"/>
          </w:rPr>
          <w:t>пунктів 3.4</w:t>
        </w:r>
      </w:hyperlink>
      <w:r w:rsidRPr="00A67FBE">
        <w:rPr>
          <w:rFonts w:ascii="Times New Roman" w:eastAsia="Times New Roman" w:hAnsi="Times New Roman" w:cs="Times New Roman"/>
          <w:color w:val="000000" w:themeColor="text1"/>
          <w:sz w:val="24"/>
          <w:szCs w:val="24"/>
          <w:lang w:val="uk-UA" w:eastAsia="ru-RU"/>
        </w:rPr>
        <w:t>, </w:t>
      </w:r>
      <w:hyperlink r:id="rId25" w:tgtFrame="_top" w:history="1">
        <w:r w:rsidRPr="00A67FBE">
          <w:rPr>
            <w:rFonts w:ascii="Times New Roman" w:eastAsia="Times New Roman" w:hAnsi="Times New Roman" w:cs="Times New Roman"/>
            <w:color w:val="000000" w:themeColor="text1"/>
            <w:sz w:val="24"/>
            <w:szCs w:val="24"/>
            <w:u w:val="single"/>
            <w:lang w:val="uk-UA" w:eastAsia="ru-RU"/>
          </w:rPr>
          <w:t>3.9</w:t>
        </w:r>
      </w:hyperlink>
      <w:r w:rsidRPr="00A67FBE">
        <w:rPr>
          <w:rFonts w:ascii="Times New Roman" w:eastAsia="Times New Roman" w:hAnsi="Times New Roman" w:cs="Times New Roman"/>
          <w:color w:val="000000" w:themeColor="text1"/>
          <w:sz w:val="24"/>
          <w:szCs w:val="24"/>
          <w:lang w:val="uk-UA" w:eastAsia="ru-RU"/>
        </w:rPr>
        <w:t>, </w:t>
      </w:r>
      <w:hyperlink r:id="rId26" w:tgtFrame="_top" w:history="1">
        <w:r w:rsidRPr="00A67FBE">
          <w:rPr>
            <w:rFonts w:ascii="Times New Roman" w:eastAsia="Times New Roman" w:hAnsi="Times New Roman" w:cs="Times New Roman"/>
            <w:color w:val="000000" w:themeColor="text1"/>
            <w:sz w:val="24"/>
            <w:szCs w:val="24"/>
            <w:u w:val="single"/>
            <w:lang w:val="uk-UA" w:eastAsia="ru-RU"/>
          </w:rPr>
          <w:t>3.10 розділу III Інструкції про переведення та випуск учнів (вихованців) навчальних закладів системи загальної середньої освіти</w:t>
        </w:r>
      </w:hyperlink>
      <w:r w:rsidRPr="00A67FBE">
        <w:rPr>
          <w:rFonts w:ascii="Times New Roman" w:eastAsia="Times New Roman" w:hAnsi="Times New Roman" w:cs="Times New Roman"/>
          <w:color w:val="000000" w:themeColor="text1"/>
          <w:sz w:val="24"/>
          <w:szCs w:val="24"/>
          <w:lang w:val="uk-UA" w:eastAsia="ru-RU"/>
        </w:rPr>
        <w:t>, затвердженої наказом Міністерства освіти і науки України від 14 квітня 2008 року N 319, зареєстрованої в Міністерстві юстиції України 06 травня 2008 року за N 383/15074.</w:t>
      </w:r>
    </w:p>
    <w:p w:rsidR="00591758" w:rsidRPr="00A67FBE" w:rsidRDefault="00591758" w:rsidP="00A67FB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p>
    <w:p w:rsidR="00A67FBE" w:rsidRPr="00A67FBE" w:rsidRDefault="00A67FBE" w:rsidP="00A67FB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 </w:t>
      </w:r>
    </w:p>
    <w:tbl>
      <w:tblPr>
        <w:tblW w:w="5000" w:type="pct"/>
        <w:tblCellSpacing w:w="22" w:type="dxa"/>
        <w:shd w:val="clear" w:color="auto" w:fill="FFFFFF"/>
        <w:tblCellMar>
          <w:top w:w="140" w:type="dxa"/>
          <w:left w:w="1080" w:type="dxa"/>
          <w:bottom w:w="140" w:type="dxa"/>
          <w:right w:w="1080" w:type="dxa"/>
        </w:tblCellMar>
        <w:tblLook w:val="04A0" w:firstRow="1" w:lastRow="0" w:firstColumn="1" w:lastColumn="0" w:noHBand="0" w:noVBand="1"/>
      </w:tblPr>
      <w:tblGrid>
        <w:gridCol w:w="4948"/>
        <w:gridCol w:w="4948"/>
      </w:tblGrid>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Директор департаменту загальної</w:t>
            </w:r>
            <w:r w:rsidRPr="00A67FBE">
              <w:rPr>
                <w:rFonts w:ascii="Times New Roman" w:eastAsia="Times New Roman" w:hAnsi="Times New Roman" w:cs="Times New Roman"/>
                <w:b/>
                <w:bCs/>
                <w:color w:val="000000" w:themeColor="text1"/>
                <w:sz w:val="28"/>
                <w:szCs w:val="28"/>
                <w:lang w:val="uk-UA" w:eastAsia="ru-RU"/>
              </w:rPr>
              <w:br/>
              <w:t>середньої та дошкільної освіти</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 xml:space="preserve">О. В. </w:t>
            </w:r>
            <w:proofErr w:type="spellStart"/>
            <w:r w:rsidRPr="00A67FBE">
              <w:rPr>
                <w:rFonts w:ascii="Times New Roman" w:eastAsia="Times New Roman" w:hAnsi="Times New Roman" w:cs="Times New Roman"/>
                <w:b/>
                <w:bCs/>
                <w:color w:val="000000" w:themeColor="text1"/>
                <w:sz w:val="28"/>
                <w:szCs w:val="28"/>
                <w:lang w:val="uk-UA" w:eastAsia="ru-RU"/>
              </w:rPr>
              <w:t>Єресько</w:t>
            </w:r>
            <w:proofErr w:type="spellEnd"/>
          </w:p>
        </w:tc>
      </w:tr>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A67FBE" w:rsidRDefault="00A67FBE" w:rsidP="00A67FBE">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Директор департаменту реформ</w:t>
            </w:r>
            <w:r w:rsidRPr="00A67FBE">
              <w:rPr>
                <w:rFonts w:ascii="Times New Roman" w:eastAsia="Times New Roman" w:hAnsi="Times New Roman" w:cs="Times New Roman"/>
                <w:b/>
                <w:bCs/>
                <w:color w:val="000000" w:themeColor="text1"/>
                <w:sz w:val="28"/>
                <w:szCs w:val="28"/>
                <w:lang w:val="uk-UA" w:eastAsia="ru-RU"/>
              </w:rPr>
              <w:br/>
              <w:t>та розвитку медичної допомоги</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 xml:space="preserve">М. К. </w:t>
            </w:r>
            <w:proofErr w:type="spellStart"/>
            <w:r w:rsidRPr="00A67FBE">
              <w:rPr>
                <w:rFonts w:ascii="Times New Roman" w:eastAsia="Times New Roman" w:hAnsi="Times New Roman" w:cs="Times New Roman"/>
                <w:b/>
                <w:bCs/>
                <w:color w:val="000000" w:themeColor="text1"/>
                <w:sz w:val="28"/>
                <w:szCs w:val="28"/>
                <w:lang w:val="uk-UA" w:eastAsia="ru-RU"/>
              </w:rPr>
              <w:t>Хобзей</w:t>
            </w:r>
            <w:proofErr w:type="spellEnd"/>
          </w:p>
        </w:tc>
      </w:tr>
    </w:tbl>
    <w:p w:rsidR="00A67FBE" w:rsidRPr="00A67FBE" w:rsidRDefault="00A67FBE" w:rsidP="00A67FB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 </w:t>
      </w:r>
    </w:p>
    <w:p w:rsidR="00A67FBE" w:rsidRDefault="00A67FBE">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br w:type="page"/>
      </w:r>
    </w:p>
    <w:p w:rsidR="00A67FBE" w:rsidRDefault="00A67FBE" w:rsidP="00A67FBE">
      <w:pPr>
        <w:shd w:val="clear" w:color="auto" w:fill="FFFFFF"/>
        <w:spacing w:after="0" w:line="240" w:lineRule="auto"/>
        <w:ind w:left="4536"/>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Додаток</w:t>
      </w:r>
      <w:r w:rsidRPr="00A67FBE">
        <w:rPr>
          <w:rFonts w:ascii="Times New Roman" w:eastAsia="Times New Roman" w:hAnsi="Times New Roman" w:cs="Times New Roman"/>
          <w:color w:val="000000" w:themeColor="text1"/>
          <w:sz w:val="24"/>
          <w:szCs w:val="24"/>
          <w:lang w:val="uk-UA" w:eastAsia="ru-RU"/>
        </w:rPr>
        <w:br/>
        <w:t>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p>
    <w:p w:rsidR="00A67FBE" w:rsidRPr="00A67FBE" w:rsidRDefault="00A67FBE" w:rsidP="00A67FBE">
      <w:pPr>
        <w:shd w:val="clear" w:color="auto" w:fill="FFFFFF"/>
        <w:spacing w:after="0" w:line="240" w:lineRule="auto"/>
        <w:ind w:left="4536"/>
        <w:rPr>
          <w:rFonts w:ascii="Times New Roman" w:eastAsia="Times New Roman" w:hAnsi="Times New Roman" w:cs="Times New Roman"/>
          <w:color w:val="000000" w:themeColor="text1"/>
          <w:sz w:val="24"/>
          <w:szCs w:val="24"/>
          <w:lang w:val="uk-UA" w:eastAsia="ru-RU"/>
        </w:rPr>
      </w:pPr>
    </w:p>
    <w:p w:rsidR="00A67FBE" w:rsidRPr="00A67FBE" w:rsidRDefault="00A67FBE" w:rsidP="00A67FBE">
      <w:pPr>
        <w:shd w:val="clear" w:color="auto" w:fill="FFFFFF"/>
        <w:spacing w:after="0" w:line="240" w:lineRule="auto"/>
        <w:jc w:val="center"/>
        <w:outlineLvl w:val="2"/>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Перелік</w:t>
      </w:r>
      <w:r w:rsidRPr="00A67FBE">
        <w:rPr>
          <w:rFonts w:ascii="Times New Roman" w:eastAsia="Times New Roman" w:hAnsi="Times New Roman" w:cs="Times New Roman"/>
          <w:color w:val="000000" w:themeColor="text1"/>
          <w:sz w:val="28"/>
          <w:szCs w:val="28"/>
          <w:lang w:val="uk-UA" w:eastAsia="ru-RU"/>
        </w:rPr>
        <w:br/>
        <w:t>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w:t>
      </w:r>
    </w:p>
    <w:tbl>
      <w:tblPr>
        <w:tblW w:w="0" w:type="auto"/>
        <w:tblBorders>
          <w:top w:val="single" w:sz="8" w:space="0" w:color="989898"/>
          <w:left w:val="single" w:sz="8" w:space="0" w:color="989898"/>
          <w:bottom w:val="single" w:sz="8" w:space="0" w:color="989898"/>
          <w:right w:val="single" w:sz="8"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885"/>
        <w:gridCol w:w="4324"/>
        <w:gridCol w:w="4619"/>
      </w:tblGrid>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N з/п</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Назва захворювання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Допуск до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Інфекційні та паразитарні хвороби</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Гострі інфекційні хвороби (вірусні, бактеріальні та паразитарні)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одужання та закінчення строку ізоляції під контролем клініко-лабораторних обстежень</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Активний туберкульоз органів дихання і </w:t>
            </w:r>
            <w:proofErr w:type="spellStart"/>
            <w:r w:rsidRPr="00A67FBE">
              <w:rPr>
                <w:rFonts w:ascii="Times New Roman" w:eastAsia="Times New Roman" w:hAnsi="Times New Roman" w:cs="Times New Roman"/>
                <w:color w:val="000000" w:themeColor="text1"/>
                <w:sz w:val="24"/>
                <w:szCs w:val="24"/>
                <w:lang w:val="uk-UA" w:eastAsia="ru-RU"/>
              </w:rPr>
              <w:t>позалегеневих</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локалізацій</w:t>
            </w:r>
            <w:proofErr w:type="spellEnd"/>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рік після виліковування за рішенням ЛКК, за участю лікаря - дитячого фтизіатра</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Злоякісні новоутворення всіх </w:t>
            </w:r>
            <w:proofErr w:type="spellStart"/>
            <w:r w:rsidRPr="00A67FBE">
              <w:rPr>
                <w:rFonts w:ascii="Times New Roman" w:eastAsia="Times New Roman" w:hAnsi="Times New Roman" w:cs="Times New Roman"/>
                <w:color w:val="000000" w:themeColor="text1"/>
                <w:sz w:val="24"/>
                <w:szCs w:val="24"/>
                <w:lang w:val="uk-UA" w:eastAsia="ru-RU"/>
              </w:rPr>
              <w:t>локалізацій</w:t>
            </w:r>
            <w:proofErr w:type="spellEnd"/>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півроку після завершення лікування, у фазі ремісії, під контролем клініко-лабораторних обстежень. Для хворих дітей, які отримували лікування із трансплантацією стовбурових клітин, через рік після завершення лікування, у фазі ремісії, під контролем клініко-лабораторних обстежень</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крові, кровотворних органів та окремі порушення із залученням імунного механізму</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Анемії (</w:t>
            </w:r>
            <w:proofErr w:type="spellStart"/>
            <w:r w:rsidRPr="00A67FBE">
              <w:rPr>
                <w:rFonts w:ascii="Times New Roman" w:eastAsia="Times New Roman" w:hAnsi="Times New Roman" w:cs="Times New Roman"/>
                <w:color w:val="000000" w:themeColor="text1"/>
                <w:sz w:val="24"/>
                <w:szCs w:val="24"/>
                <w:lang w:val="uk-UA" w:eastAsia="ru-RU"/>
              </w:rPr>
              <w:t>середньотяжкі</w:t>
            </w:r>
            <w:proofErr w:type="spellEnd"/>
            <w:r w:rsidRPr="00A67FBE">
              <w:rPr>
                <w:rFonts w:ascii="Times New Roman" w:eastAsia="Times New Roman" w:hAnsi="Times New Roman" w:cs="Times New Roman"/>
                <w:color w:val="000000" w:themeColor="text1"/>
                <w:sz w:val="24"/>
                <w:szCs w:val="24"/>
                <w:lang w:val="uk-UA" w:eastAsia="ru-RU"/>
              </w:rPr>
              <w:t xml:space="preserve"> і тяжкі форми), пов'язані з харчуванням, гемолітичні анемії</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лікування та нормалізації показників крові під контролем клініко-лабораторних досліджень</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Апластичні</w:t>
            </w:r>
            <w:proofErr w:type="spellEnd"/>
            <w:r w:rsidRPr="00A67FBE">
              <w:rPr>
                <w:rFonts w:ascii="Times New Roman" w:eastAsia="Times New Roman" w:hAnsi="Times New Roman" w:cs="Times New Roman"/>
                <w:color w:val="000000" w:themeColor="text1"/>
                <w:sz w:val="24"/>
                <w:szCs w:val="24"/>
                <w:lang w:val="uk-UA" w:eastAsia="ru-RU"/>
              </w:rPr>
              <w:t xml:space="preserve"> анемії вроджені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Апластичні</w:t>
            </w:r>
            <w:proofErr w:type="spellEnd"/>
            <w:r w:rsidRPr="00A67FBE">
              <w:rPr>
                <w:rFonts w:ascii="Times New Roman" w:eastAsia="Times New Roman" w:hAnsi="Times New Roman" w:cs="Times New Roman"/>
                <w:color w:val="000000" w:themeColor="text1"/>
                <w:sz w:val="24"/>
                <w:szCs w:val="24"/>
                <w:lang w:val="uk-UA" w:eastAsia="ru-RU"/>
              </w:rPr>
              <w:t xml:space="preserve"> анемії набуті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рік після закінчення спеціального лікування та нормалізації показників крові під контролем клініко-лабораторних досліджень</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Гемофілія (тяжкі форми)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3.4.1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Гемофілія (легкі та </w:t>
            </w:r>
            <w:proofErr w:type="spellStart"/>
            <w:r w:rsidRPr="00A67FBE">
              <w:rPr>
                <w:rFonts w:ascii="Times New Roman" w:eastAsia="Times New Roman" w:hAnsi="Times New Roman" w:cs="Times New Roman"/>
                <w:color w:val="000000" w:themeColor="text1"/>
                <w:sz w:val="24"/>
                <w:szCs w:val="24"/>
                <w:lang w:val="uk-UA" w:eastAsia="ru-RU"/>
              </w:rPr>
              <w:t>середньотяжкі</w:t>
            </w:r>
            <w:proofErr w:type="spellEnd"/>
            <w:r w:rsidRPr="00A67FBE">
              <w:rPr>
                <w:rFonts w:ascii="Times New Roman" w:eastAsia="Times New Roman" w:hAnsi="Times New Roman" w:cs="Times New Roman"/>
                <w:color w:val="000000" w:themeColor="text1"/>
                <w:sz w:val="24"/>
                <w:szCs w:val="24"/>
                <w:lang w:val="uk-UA" w:eastAsia="ru-RU"/>
              </w:rPr>
              <w:t xml:space="preserve"> форми)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спеціального лікування та нормалізації показників крові під контролем клініко-лабораторних досліджень</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Агранулоцитоз</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6 місяців з моменту ремісії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Ідіопатична</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тромбоцитопенічна</w:t>
            </w:r>
            <w:proofErr w:type="spellEnd"/>
            <w:r w:rsidRPr="00A67FBE">
              <w:rPr>
                <w:rFonts w:ascii="Times New Roman" w:eastAsia="Times New Roman" w:hAnsi="Times New Roman" w:cs="Times New Roman"/>
                <w:color w:val="000000" w:themeColor="text1"/>
                <w:sz w:val="24"/>
                <w:szCs w:val="24"/>
                <w:lang w:val="uk-UA" w:eastAsia="ru-RU"/>
              </w:rPr>
              <w:t xml:space="preserve"> пурпура (хвороба </w:t>
            </w:r>
            <w:proofErr w:type="spellStart"/>
            <w:r w:rsidRPr="00A67FBE">
              <w:rPr>
                <w:rFonts w:ascii="Times New Roman" w:eastAsia="Times New Roman" w:hAnsi="Times New Roman" w:cs="Times New Roman"/>
                <w:color w:val="000000" w:themeColor="text1"/>
                <w:sz w:val="24"/>
                <w:szCs w:val="24"/>
                <w:lang w:val="uk-UA" w:eastAsia="ru-RU"/>
              </w:rPr>
              <w:t>Верльгофа</w:t>
            </w:r>
            <w:proofErr w:type="spellEnd"/>
            <w:r w:rsidRPr="00A67FBE">
              <w:rPr>
                <w:rFonts w:ascii="Times New Roman" w:eastAsia="Times New Roman" w:hAnsi="Times New Roman" w:cs="Times New Roman"/>
                <w:color w:val="000000" w:themeColor="text1"/>
                <w:sz w:val="24"/>
                <w:szCs w:val="24"/>
                <w:lang w:val="uk-UA" w:eastAsia="ru-RU"/>
              </w:rPr>
              <w:t>)</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Не менше ніж через один рік після нормалізації рівня тромбоцитів</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3.7</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Геморагічний</w:t>
            </w:r>
            <w:proofErr w:type="spellEnd"/>
            <w:r w:rsidRPr="00A67FBE">
              <w:rPr>
                <w:rFonts w:ascii="Times New Roman" w:eastAsia="Times New Roman" w:hAnsi="Times New Roman" w:cs="Times New Roman"/>
                <w:color w:val="000000" w:themeColor="text1"/>
                <w:sz w:val="24"/>
                <w:szCs w:val="24"/>
                <w:lang w:val="uk-UA" w:eastAsia="ru-RU"/>
              </w:rPr>
              <w:t xml:space="preserve"> васкуліт</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лікування та нормалізації показників крові під контролем клініко-лабораторних досліджень</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3.8</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Стан після трансплантації кісткового мозку, печінки, нирок, інших органів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Через 5 років після закінчення </w:t>
            </w:r>
            <w:proofErr w:type="spellStart"/>
            <w:r w:rsidRPr="00A67FBE">
              <w:rPr>
                <w:rFonts w:ascii="Times New Roman" w:eastAsia="Times New Roman" w:hAnsi="Times New Roman" w:cs="Times New Roman"/>
                <w:color w:val="000000" w:themeColor="text1"/>
                <w:sz w:val="24"/>
                <w:szCs w:val="24"/>
                <w:lang w:val="uk-UA" w:eastAsia="ru-RU"/>
              </w:rPr>
              <w:t>імуносупресивної</w:t>
            </w:r>
            <w:proofErr w:type="spellEnd"/>
            <w:r w:rsidRPr="00A67FBE">
              <w:rPr>
                <w:rFonts w:ascii="Times New Roman" w:eastAsia="Times New Roman" w:hAnsi="Times New Roman" w:cs="Times New Roman"/>
                <w:color w:val="000000" w:themeColor="text1"/>
                <w:sz w:val="24"/>
                <w:szCs w:val="24"/>
                <w:lang w:val="uk-UA" w:eastAsia="ru-RU"/>
              </w:rPr>
              <w:t xml:space="preserve"> терапії в стадії клініко-</w:t>
            </w:r>
            <w:r w:rsidRPr="00A67FBE">
              <w:rPr>
                <w:rFonts w:ascii="Times New Roman" w:eastAsia="Times New Roman" w:hAnsi="Times New Roman" w:cs="Times New Roman"/>
                <w:color w:val="000000" w:themeColor="text1"/>
                <w:sz w:val="24"/>
                <w:szCs w:val="24"/>
                <w:lang w:val="uk-UA" w:eastAsia="ru-RU"/>
              </w:rPr>
              <w:lastRenderedPageBreak/>
              <w:t>лабораторної ремісії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3.9</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Вроджені </w:t>
            </w:r>
            <w:proofErr w:type="spellStart"/>
            <w:r w:rsidRPr="00A67FBE">
              <w:rPr>
                <w:rFonts w:ascii="Times New Roman" w:eastAsia="Times New Roman" w:hAnsi="Times New Roman" w:cs="Times New Roman"/>
                <w:color w:val="000000" w:themeColor="text1"/>
                <w:sz w:val="24"/>
                <w:szCs w:val="24"/>
                <w:lang w:val="uk-UA" w:eastAsia="ru-RU"/>
              </w:rPr>
              <w:t>імунодефіцитні</w:t>
            </w:r>
            <w:proofErr w:type="spellEnd"/>
            <w:r w:rsidRPr="00A67FBE">
              <w:rPr>
                <w:rFonts w:ascii="Times New Roman" w:eastAsia="Times New Roman" w:hAnsi="Times New Roman" w:cs="Times New Roman"/>
                <w:color w:val="000000" w:themeColor="text1"/>
                <w:sz w:val="24"/>
                <w:szCs w:val="24"/>
                <w:lang w:val="uk-UA" w:eastAsia="ru-RU"/>
              </w:rPr>
              <w:t xml:space="preserve"> стани, що супроводжуються рецидивами інфекційних ускладнень, патологічними змінами кровотворної системи, інших органів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4</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ендокринної системи</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4.1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Захворювання гіпофіза, щитоподібної залози, </w:t>
            </w:r>
            <w:proofErr w:type="spellStart"/>
            <w:r w:rsidRPr="00A67FBE">
              <w:rPr>
                <w:rFonts w:ascii="Times New Roman" w:eastAsia="Times New Roman" w:hAnsi="Times New Roman" w:cs="Times New Roman"/>
                <w:color w:val="000000" w:themeColor="text1"/>
                <w:sz w:val="24"/>
                <w:szCs w:val="24"/>
                <w:lang w:val="uk-UA" w:eastAsia="ru-RU"/>
              </w:rPr>
              <w:t>наднирників</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паращитовидних</w:t>
            </w:r>
            <w:proofErr w:type="spellEnd"/>
            <w:r w:rsidRPr="00A67FBE">
              <w:rPr>
                <w:rFonts w:ascii="Times New Roman" w:eastAsia="Times New Roman" w:hAnsi="Times New Roman" w:cs="Times New Roman"/>
                <w:color w:val="000000" w:themeColor="text1"/>
                <w:sz w:val="24"/>
                <w:szCs w:val="24"/>
                <w:lang w:val="uk-UA" w:eastAsia="ru-RU"/>
              </w:rPr>
              <w:t xml:space="preserve"> залоз із значним або помірним порушенням функції в стані клініко-гормональної </w:t>
            </w:r>
            <w:proofErr w:type="spellStart"/>
            <w:r w:rsidRPr="00A67FBE">
              <w:rPr>
                <w:rFonts w:ascii="Times New Roman" w:eastAsia="Times New Roman" w:hAnsi="Times New Roman" w:cs="Times New Roman"/>
                <w:color w:val="000000" w:themeColor="text1"/>
                <w:sz w:val="24"/>
                <w:szCs w:val="24"/>
                <w:lang w:val="uk-UA" w:eastAsia="ru-RU"/>
              </w:rPr>
              <w:t>субкомпенсації</w:t>
            </w:r>
            <w:proofErr w:type="spellEnd"/>
            <w:r w:rsidRPr="00A67FBE">
              <w:rPr>
                <w:rFonts w:ascii="Times New Roman" w:eastAsia="Times New Roman" w:hAnsi="Times New Roman" w:cs="Times New Roman"/>
                <w:color w:val="000000" w:themeColor="text1"/>
                <w:sz w:val="24"/>
                <w:szCs w:val="24"/>
                <w:lang w:val="uk-UA" w:eastAsia="ru-RU"/>
              </w:rPr>
              <w:t xml:space="preserve"> або декомпенсації на фоні медикаментозної терапії</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4.2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Стан після медичних процедур на ендокринній залозі (оперативне видалення, в тому числі часткове, променева терапія тощо) в стані клініко-гормональної </w:t>
            </w:r>
            <w:proofErr w:type="spellStart"/>
            <w:r w:rsidRPr="00A67FBE">
              <w:rPr>
                <w:rFonts w:ascii="Times New Roman" w:eastAsia="Times New Roman" w:hAnsi="Times New Roman" w:cs="Times New Roman"/>
                <w:color w:val="000000" w:themeColor="text1"/>
                <w:sz w:val="24"/>
                <w:szCs w:val="24"/>
                <w:lang w:val="uk-UA" w:eastAsia="ru-RU"/>
              </w:rPr>
              <w:t>субкомпенсації</w:t>
            </w:r>
            <w:proofErr w:type="spellEnd"/>
            <w:r w:rsidRPr="00A67FBE">
              <w:rPr>
                <w:rFonts w:ascii="Times New Roman" w:eastAsia="Times New Roman" w:hAnsi="Times New Roman" w:cs="Times New Roman"/>
                <w:color w:val="000000" w:themeColor="text1"/>
                <w:sz w:val="24"/>
                <w:szCs w:val="24"/>
                <w:lang w:val="uk-UA" w:eastAsia="ru-RU"/>
              </w:rPr>
              <w:t xml:space="preserve"> або декомпенсації на фоні замісної терапії</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4.3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Цукровий діабет (стан клініко-метаболічної </w:t>
            </w:r>
            <w:proofErr w:type="spellStart"/>
            <w:r w:rsidRPr="00A67FBE">
              <w:rPr>
                <w:rFonts w:ascii="Times New Roman" w:eastAsia="Times New Roman" w:hAnsi="Times New Roman" w:cs="Times New Roman"/>
                <w:color w:val="000000" w:themeColor="text1"/>
                <w:sz w:val="24"/>
                <w:szCs w:val="24"/>
                <w:lang w:val="uk-UA" w:eastAsia="ru-RU"/>
              </w:rPr>
              <w:t>субкомпенсації</w:t>
            </w:r>
            <w:proofErr w:type="spellEnd"/>
            <w:r w:rsidRPr="00A67FBE">
              <w:rPr>
                <w:rFonts w:ascii="Times New Roman" w:eastAsia="Times New Roman" w:hAnsi="Times New Roman" w:cs="Times New Roman"/>
                <w:color w:val="000000" w:themeColor="text1"/>
                <w:sz w:val="24"/>
                <w:szCs w:val="24"/>
                <w:lang w:val="uk-UA" w:eastAsia="ru-RU"/>
              </w:rPr>
              <w:t xml:space="preserve"> або декомпенсації)</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5</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Розлади психіки та поведінки</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5.1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Шизофренія, інші </w:t>
            </w:r>
            <w:proofErr w:type="spellStart"/>
            <w:r w:rsidRPr="00A67FBE">
              <w:rPr>
                <w:rFonts w:ascii="Times New Roman" w:eastAsia="Times New Roman" w:hAnsi="Times New Roman" w:cs="Times New Roman"/>
                <w:color w:val="000000" w:themeColor="text1"/>
                <w:sz w:val="24"/>
                <w:szCs w:val="24"/>
                <w:lang w:val="uk-UA" w:eastAsia="ru-RU"/>
              </w:rPr>
              <w:t>психотичні</w:t>
            </w:r>
            <w:proofErr w:type="spellEnd"/>
            <w:r w:rsidRPr="00A67FBE">
              <w:rPr>
                <w:rFonts w:ascii="Times New Roman" w:eastAsia="Times New Roman" w:hAnsi="Times New Roman" w:cs="Times New Roman"/>
                <w:color w:val="000000" w:themeColor="text1"/>
                <w:sz w:val="24"/>
                <w:szCs w:val="24"/>
                <w:lang w:val="uk-UA" w:eastAsia="ru-RU"/>
              </w:rPr>
              <w:t xml:space="preserve"> розлади, що потребують стаціонарного лікування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стаціонарного лікування за висновком лікаря - дитячого психіатра</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5.2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Невротичні, пов'язані зі стресом, </w:t>
            </w:r>
            <w:proofErr w:type="spellStart"/>
            <w:r w:rsidRPr="00A67FBE">
              <w:rPr>
                <w:rFonts w:ascii="Times New Roman" w:eastAsia="Times New Roman" w:hAnsi="Times New Roman" w:cs="Times New Roman"/>
                <w:color w:val="000000" w:themeColor="text1"/>
                <w:sz w:val="24"/>
                <w:szCs w:val="24"/>
                <w:lang w:val="uk-UA" w:eastAsia="ru-RU"/>
              </w:rPr>
              <w:t>соматоформні</w:t>
            </w:r>
            <w:proofErr w:type="spellEnd"/>
            <w:r w:rsidRPr="00A67FBE">
              <w:rPr>
                <w:rFonts w:ascii="Times New Roman" w:eastAsia="Times New Roman" w:hAnsi="Times New Roman" w:cs="Times New Roman"/>
                <w:color w:val="000000" w:themeColor="text1"/>
                <w:sz w:val="24"/>
                <w:szCs w:val="24"/>
                <w:lang w:val="uk-UA" w:eastAsia="ru-RU"/>
              </w:rPr>
              <w:t xml:space="preserve"> розлади, що потребують стаціонарного лікування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стаціонарного лікування за висновком лікаря - дитячого психіатра</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5.3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Депресивні, маніакальні та асоційовані з ними поведінкові розлади, що потребують стаціонарного лікування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Індивідуально за висновком ЛКК з обов'язковою участю лікаря - дитячого психіатра</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5.4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Комбіновані вокальні та моторні тики (синдром </w:t>
            </w:r>
            <w:proofErr w:type="spellStart"/>
            <w:r w:rsidRPr="00A67FBE">
              <w:rPr>
                <w:rFonts w:ascii="Times New Roman" w:eastAsia="Times New Roman" w:hAnsi="Times New Roman" w:cs="Times New Roman"/>
                <w:color w:val="000000" w:themeColor="text1"/>
                <w:sz w:val="24"/>
                <w:szCs w:val="24"/>
                <w:lang w:val="uk-UA" w:eastAsia="ru-RU"/>
              </w:rPr>
              <w:t>Туретта</w:t>
            </w:r>
            <w:proofErr w:type="spellEnd"/>
            <w:r w:rsidRPr="00A67FBE">
              <w:rPr>
                <w:rFonts w:ascii="Times New Roman" w:eastAsia="Times New Roman" w:hAnsi="Times New Roman" w:cs="Times New Roman"/>
                <w:color w:val="000000" w:themeColor="text1"/>
                <w:sz w:val="24"/>
                <w:szCs w:val="24"/>
                <w:lang w:val="uk-UA" w:eastAsia="ru-RU"/>
              </w:rPr>
              <w:t xml:space="preserve">) у разі тяжких стійких проявів, що зумовлюють соціальну </w:t>
            </w:r>
            <w:proofErr w:type="spellStart"/>
            <w:r w:rsidRPr="00A67FBE">
              <w:rPr>
                <w:rFonts w:ascii="Times New Roman" w:eastAsia="Times New Roman" w:hAnsi="Times New Roman" w:cs="Times New Roman"/>
                <w:color w:val="000000" w:themeColor="text1"/>
                <w:sz w:val="24"/>
                <w:szCs w:val="24"/>
                <w:lang w:val="uk-UA" w:eastAsia="ru-RU"/>
              </w:rPr>
              <w:t>дезадаптацію</w:t>
            </w:r>
            <w:proofErr w:type="spellEnd"/>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стабілізації клінічного стану за висновком лікаря - дитячого психіатра</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5.5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Розлади зі спектру аутизму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6</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нервової системи</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6.1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Хронічні не прогресуючі захворювання нервової системи в </w:t>
            </w:r>
            <w:proofErr w:type="spellStart"/>
            <w:r w:rsidRPr="00A67FBE">
              <w:rPr>
                <w:rFonts w:ascii="Times New Roman" w:eastAsia="Times New Roman" w:hAnsi="Times New Roman" w:cs="Times New Roman"/>
                <w:color w:val="000000" w:themeColor="text1"/>
                <w:sz w:val="24"/>
                <w:szCs w:val="24"/>
                <w:lang w:val="uk-UA" w:eastAsia="ru-RU"/>
              </w:rPr>
              <w:t>резидуальному</w:t>
            </w:r>
            <w:proofErr w:type="spellEnd"/>
            <w:r w:rsidRPr="00A67FBE">
              <w:rPr>
                <w:rFonts w:ascii="Times New Roman" w:eastAsia="Times New Roman" w:hAnsi="Times New Roman" w:cs="Times New Roman"/>
                <w:color w:val="000000" w:themeColor="text1"/>
                <w:sz w:val="24"/>
                <w:szCs w:val="24"/>
                <w:lang w:val="uk-UA" w:eastAsia="ru-RU"/>
              </w:rPr>
              <w:t xml:space="preserve"> періоді (дитячий церебральний параліч, наслідки перенесених інфекційних захворювань нервової системи, травм тощо)</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рік після початку захворювання, індивідуально за висновком ЛКК з обов'язковою участю лікаря - дитячого невролога</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6.2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Прогресуючі захворювання нервової системи (м'язова дистрофія, розсіяний склероз тощо)</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Індивідуально за висновком ЛКК з обов'язковою участю лікаря - дитячого невролога</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6.3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Захворювання нервової системи в гострому та відновному періодах (6 - 12 місяців з початку захворювання)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6.4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Епілепсія та епілептичні синдроми із судомами два рази на місяць та частіше</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 В інших випадках індивідуально за висновком ЛКК з обов'язковою участю лікаря - дитячого невролога</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6.5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Spinabifida</w:t>
            </w:r>
            <w:proofErr w:type="spellEnd"/>
            <w:r w:rsidRPr="00A67FBE">
              <w:rPr>
                <w:rFonts w:ascii="Times New Roman" w:eastAsia="Times New Roman" w:hAnsi="Times New Roman" w:cs="Times New Roman"/>
                <w:color w:val="000000" w:themeColor="text1"/>
                <w:sz w:val="24"/>
                <w:szCs w:val="24"/>
                <w:lang w:val="uk-UA" w:eastAsia="ru-RU"/>
              </w:rPr>
              <w:t xml:space="preserve"> (неповне закриття хребетного каналу) з вираженими і різко вираженими руховими і тазовими порушеннями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ока та придаткового апарату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Запальні захворювання рогівки, склери, судинної оболонки, сітківки, зорового нерва, які мають прогресуючий або </w:t>
            </w:r>
            <w:proofErr w:type="spellStart"/>
            <w:r w:rsidRPr="00A67FBE">
              <w:rPr>
                <w:rFonts w:ascii="Times New Roman" w:eastAsia="Times New Roman" w:hAnsi="Times New Roman" w:cs="Times New Roman"/>
                <w:color w:val="000000" w:themeColor="text1"/>
                <w:sz w:val="24"/>
                <w:szCs w:val="24"/>
                <w:lang w:val="uk-UA" w:eastAsia="ru-RU"/>
              </w:rPr>
              <w:t>рецидивуючий</w:t>
            </w:r>
            <w:proofErr w:type="spellEnd"/>
            <w:r w:rsidRPr="00A67FBE">
              <w:rPr>
                <w:rFonts w:ascii="Times New Roman" w:eastAsia="Times New Roman" w:hAnsi="Times New Roman" w:cs="Times New Roman"/>
                <w:color w:val="000000" w:themeColor="text1"/>
                <w:sz w:val="24"/>
                <w:szCs w:val="24"/>
                <w:lang w:val="uk-UA" w:eastAsia="ru-RU"/>
              </w:rPr>
              <w:t xml:space="preserve"> перебіг</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У період ремісії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Одностороння та двостороння афакія або </w:t>
            </w:r>
            <w:proofErr w:type="spellStart"/>
            <w:r w:rsidRPr="00A67FBE">
              <w:rPr>
                <w:rFonts w:ascii="Times New Roman" w:eastAsia="Times New Roman" w:hAnsi="Times New Roman" w:cs="Times New Roman"/>
                <w:color w:val="000000" w:themeColor="text1"/>
                <w:sz w:val="24"/>
                <w:szCs w:val="24"/>
                <w:lang w:val="uk-UA" w:eastAsia="ru-RU"/>
              </w:rPr>
              <w:t>артіфакія</w:t>
            </w:r>
            <w:proofErr w:type="spellEnd"/>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3 місяці після хірургічного втручання, далі - індивідуально залежно від результату лікування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Глаукома з декомпенсацією </w:t>
            </w:r>
            <w:proofErr w:type="spellStart"/>
            <w:r w:rsidRPr="00A67FBE">
              <w:rPr>
                <w:rFonts w:ascii="Times New Roman" w:eastAsia="Times New Roman" w:hAnsi="Times New Roman" w:cs="Times New Roman"/>
                <w:color w:val="000000" w:themeColor="text1"/>
                <w:sz w:val="24"/>
                <w:szCs w:val="24"/>
                <w:lang w:val="uk-UA" w:eastAsia="ru-RU"/>
              </w:rPr>
              <w:t>внутрішньоочного</w:t>
            </w:r>
            <w:proofErr w:type="spellEnd"/>
            <w:r w:rsidRPr="00A67FBE">
              <w:rPr>
                <w:rFonts w:ascii="Times New Roman" w:eastAsia="Times New Roman" w:hAnsi="Times New Roman" w:cs="Times New Roman"/>
                <w:color w:val="000000" w:themeColor="text1"/>
                <w:sz w:val="24"/>
                <w:szCs w:val="24"/>
                <w:lang w:val="uk-UA" w:eastAsia="ru-RU"/>
              </w:rPr>
              <w:t xml:space="preserve"> тиску після хірургічного лікування на одному або на обох очах</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Не менше ніж через 6 місяців після операції, далі - індивідуально залежно від результату лікування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Ускладнена дегенеративна міопія незалежно від ступеня (при хронічній периферичній дистрофії сітківки з наявністю </w:t>
            </w:r>
            <w:proofErr w:type="spellStart"/>
            <w:r w:rsidRPr="00A67FBE">
              <w:rPr>
                <w:rFonts w:ascii="Times New Roman" w:eastAsia="Times New Roman" w:hAnsi="Times New Roman" w:cs="Times New Roman"/>
                <w:color w:val="000000" w:themeColor="text1"/>
                <w:sz w:val="24"/>
                <w:szCs w:val="24"/>
                <w:lang w:val="uk-UA" w:eastAsia="ru-RU"/>
              </w:rPr>
              <w:t>передрозриву</w:t>
            </w:r>
            <w:proofErr w:type="spellEnd"/>
            <w:r w:rsidRPr="00A67FBE">
              <w:rPr>
                <w:rFonts w:ascii="Times New Roman" w:eastAsia="Times New Roman" w:hAnsi="Times New Roman" w:cs="Times New Roman"/>
                <w:color w:val="000000" w:themeColor="text1"/>
                <w:sz w:val="24"/>
                <w:szCs w:val="24"/>
                <w:lang w:val="uk-UA" w:eastAsia="ru-RU"/>
              </w:rPr>
              <w:t xml:space="preserve"> чи розриву)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Стан після хірургічного втручання на рогівці, скловидному тілі, сітківці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Не менше ніж через 6 місяців після операції, далі - індивідуально залежно від результату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7.6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Проникаючі поранення і контузії органу зору середнього і важкого ступенів тяжкості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Не менше ніж через 6 місяців після травми, далі - індивідуально залежно від результату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8</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Двостороння приглухуватість III, IV ступенів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 що проводиться в усній та письмовій формах зі сприйняттям тексту на слух</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системи кровообігу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Гостра ревматична лихоманка</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один рік після останньої атаки під контролем клініко-лабораторних обстежень</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Хронічні ревматичні захворювання серця з явищами хронічної серцево-судинної недостатності II, III ступенів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Артеріальна гіпертензія II, III ступенів (діагноз повинен бути підтверджений медичним обстеженням у стаціонарних умовах)</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Неревматичні ураження клапанного апарату серця і м'яза (міокардити, ендокардити та перикардити) серця з явищами хронічної серцево-судинної недостатності II, III ступенів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Кардіоміопатії</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дилатаційна</w:t>
            </w:r>
            <w:proofErr w:type="spellEnd"/>
            <w:r w:rsidRPr="00A67FBE">
              <w:rPr>
                <w:rFonts w:ascii="Times New Roman" w:eastAsia="Times New Roman" w:hAnsi="Times New Roman" w:cs="Times New Roman"/>
                <w:color w:val="000000" w:themeColor="text1"/>
                <w:sz w:val="24"/>
                <w:szCs w:val="24"/>
                <w:lang w:val="uk-UA" w:eastAsia="ru-RU"/>
              </w:rPr>
              <w:t xml:space="preserve">, гіпертрофічна, </w:t>
            </w:r>
            <w:proofErr w:type="spellStart"/>
            <w:r w:rsidRPr="00A67FBE">
              <w:rPr>
                <w:rFonts w:ascii="Times New Roman" w:eastAsia="Times New Roman" w:hAnsi="Times New Roman" w:cs="Times New Roman"/>
                <w:color w:val="000000" w:themeColor="text1"/>
                <w:sz w:val="24"/>
                <w:szCs w:val="24"/>
                <w:lang w:val="uk-UA" w:eastAsia="ru-RU"/>
              </w:rPr>
              <w:t>рестриктивна</w:t>
            </w:r>
            <w:proofErr w:type="spellEnd"/>
            <w:r w:rsidRPr="00A67FBE">
              <w:rPr>
                <w:rFonts w:ascii="Times New Roman" w:eastAsia="Times New Roman" w:hAnsi="Times New Roman" w:cs="Times New Roman"/>
                <w:color w:val="000000" w:themeColor="text1"/>
                <w:sz w:val="24"/>
                <w:szCs w:val="24"/>
                <w:lang w:val="uk-UA" w:eastAsia="ru-RU"/>
              </w:rPr>
              <w:t>)</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Мають право на постійне звільнення від проходження державної підсумкової </w:t>
            </w:r>
            <w:r w:rsidRPr="00A67FBE">
              <w:rPr>
                <w:rFonts w:ascii="Times New Roman" w:eastAsia="Times New Roman" w:hAnsi="Times New Roman" w:cs="Times New Roman"/>
                <w:color w:val="000000" w:themeColor="text1"/>
                <w:sz w:val="24"/>
                <w:szCs w:val="24"/>
                <w:lang w:val="uk-UA" w:eastAsia="ru-RU"/>
              </w:rPr>
              <w:lastRenderedPageBreak/>
              <w:t>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9.6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Вроджені аномалії системи кровообігу з явищами хронічної серцево-судинної недостатності II, III ступенів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9.7</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Стани після хірургічних втручань на серці з явищами хронічної серцево-судинної недостатності II, III ступенів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9.8</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Хронічна серцево-судинна недостатність II, III ступенів</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9.9</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Порушення серцевого ритму та провідності (одержують </w:t>
            </w:r>
            <w:proofErr w:type="spellStart"/>
            <w:r w:rsidRPr="00A67FBE">
              <w:rPr>
                <w:rFonts w:ascii="Times New Roman" w:eastAsia="Times New Roman" w:hAnsi="Times New Roman" w:cs="Times New Roman"/>
                <w:color w:val="000000" w:themeColor="text1"/>
                <w:sz w:val="24"/>
                <w:szCs w:val="24"/>
                <w:lang w:val="uk-UA" w:eastAsia="ru-RU"/>
              </w:rPr>
              <w:t>протиаритмічні</w:t>
            </w:r>
            <w:proofErr w:type="spellEnd"/>
            <w:r w:rsidRPr="00A67FBE">
              <w:rPr>
                <w:rFonts w:ascii="Times New Roman" w:eastAsia="Times New Roman" w:hAnsi="Times New Roman" w:cs="Times New Roman"/>
                <w:color w:val="000000" w:themeColor="text1"/>
                <w:sz w:val="24"/>
                <w:szCs w:val="24"/>
                <w:lang w:val="uk-UA" w:eastAsia="ru-RU"/>
              </w:rPr>
              <w:t xml:space="preserve"> лікарські засоби; отримали лікування методом радіочастотної абляції та (або) з імплантованим кардіостимулятором)</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органів дихання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Хронічні захворювання нижніх дихальних шляхів, вроджені аномалії легені з частими загостреннями (3 рази на рік і більше), та (або) явищами дихальної недостатності (II, III ступенів), та (або) легеневою гіпертензією</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Хронічні захворювання нижніх дихальних шляхів, вроджені аномалії легені з рідкими загостреннями (до 2 разів на рік)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загострення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Бронхіальна астма (важкий перебіг) неконтрольована або частково контрольована</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Муковісцидоз</w:t>
            </w:r>
            <w:proofErr w:type="spellEnd"/>
            <w:r w:rsidRPr="00A67FBE">
              <w:rPr>
                <w:rFonts w:ascii="Times New Roman" w:eastAsia="Times New Roman" w:hAnsi="Times New Roman" w:cs="Times New Roman"/>
                <w:color w:val="000000" w:themeColor="text1"/>
                <w:sz w:val="24"/>
                <w:szCs w:val="24"/>
                <w:lang w:val="uk-UA" w:eastAsia="ru-RU"/>
              </w:rPr>
              <w:t xml:space="preserve"> середнього і важкого ступенів тяжкості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Операції з приводу вад розвитку легенів (кіст, </w:t>
            </w:r>
            <w:proofErr w:type="spellStart"/>
            <w:r w:rsidRPr="00A67FBE">
              <w:rPr>
                <w:rFonts w:ascii="Times New Roman" w:eastAsia="Times New Roman" w:hAnsi="Times New Roman" w:cs="Times New Roman"/>
                <w:color w:val="000000" w:themeColor="text1"/>
                <w:sz w:val="24"/>
                <w:szCs w:val="24"/>
                <w:lang w:val="uk-UA" w:eastAsia="ru-RU"/>
              </w:rPr>
              <w:t>лобарної</w:t>
            </w:r>
            <w:proofErr w:type="spellEnd"/>
            <w:r w:rsidRPr="00A67FBE">
              <w:rPr>
                <w:rFonts w:ascii="Times New Roman" w:eastAsia="Times New Roman" w:hAnsi="Times New Roman" w:cs="Times New Roman"/>
                <w:color w:val="000000" w:themeColor="text1"/>
                <w:sz w:val="24"/>
                <w:szCs w:val="24"/>
                <w:lang w:val="uk-UA" w:eastAsia="ru-RU"/>
              </w:rPr>
              <w:t xml:space="preserve"> емфіземи, гіпоплазії, секвестрації) і </w:t>
            </w:r>
            <w:proofErr w:type="spellStart"/>
            <w:r w:rsidRPr="00A67FBE">
              <w:rPr>
                <w:rFonts w:ascii="Times New Roman" w:eastAsia="Times New Roman" w:hAnsi="Times New Roman" w:cs="Times New Roman"/>
                <w:color w:val="000000" w:themeColor="text1"/>
                <w:sz w:val="24"/>
                <w:szCs w:val="24"/>
                <w:lang w:val="uk-UA" w:eastAsia="ru-RU"/>
              </w:rPr>
              <w:t>бронхоектатичної</w:t>
            </w:r>
            <w:proofErr w:type="spellEnd"/>
            <w:r w:rsidRPr="00A67FBE">
              <w:rPr>
                <w:rFonts w:ascii="Times New Roman" w:eastAsia="Times New Roman" w:hAnsi="Times New Roman" w:cs="Times New Roman"/>
                <w:color w:val="000000" w:themeColor="text1"/>
                <w:sz w:val="24"/>
                <w:szCs w:val="24"/>
                <w:lang w:val="uk-UA" w:eastAsia="ru-RU"/>
              </w:rPr>
              <w:t xml:space="preserve"> хвороби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6 місяців після операції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Пневмонія, підтверджена рентгенологічним дослідженням</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одужання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10.7</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Саркоїдоз</w:t>
            </w:r>
            <w:proofErr w:type="spellEnd"/>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10.8</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Операції на органах </w:t>
            </w:r>
            <w:proofErr w:type="spellStart"/>
            <w:r w:rsidRPr="00A67FBE">
              <w:rPr>
                <w:rFonts w:ascii="Times New Roman" w:eastAsia="Times New Roman" w:hAnsi="Times New Roman" w:cs="Times New Roman"/>
                <w:color w:val="000000" w:themeColor="text1"/>
                <w:sz w:val="24"/>
                <w:szCs w:val="24"/>
                <w:lang w:val="uk-UA" w:eastAsia="ru-RU"/>
              </w:rPr>
              <w:t>межистіння</w:t>
            </w:r>
            <w:proofErr w:type="spellEnd"/>
            <w:r w:rsidRPr="00A67FBE">
              <w:rPr>
                <w:rFonts w:ascii="Times New Roman" w:eastAsia="Times New Roman" w:hAnsi="Times New Roman" w:cs="Times New Roman"/>
                <w:color w:val="000000" w:themeColor="text1"/>
                <w:sz w:val="24"/>
                <w:szCs w:val="24"/>
                <w:lang w:val="uk-UA" w:eastAsia="ru-RU"/>
              </w:rPr>
              <w:t xml:space="preserve"> (трахеї, стравоході, при доброякісних пухлинах і кістах)</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6 місяців після операції</w:t>
            </w:r>
          </w:p>
        </w:tc>
      </w:tr>
      <w:tr w:rsidR="00A67FBE" w:rsidRPr="00A67FBE" w:rsidTr="00A67FBE">
        <w:tc>
          <w:tcPr>
            <w:tcW w:w="450" w:type="pct"/>
            <w:vMerge w:val="restar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10.9</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Операції з приводу </w:t>
            </w:r>
            <w:proofErr w:type="spellStart"/>
            <w:r w:rsidRPr="00A67FBE">
              <w:rPr>
                <w:rFonts w:ascii="Times New Roman" w:eastAsia="Times New Roman" w:hAnsi="Times New Roman" w:cs="Times New Roman"/>
                <w:color w:val="000000" w:themeColor="text1"/>
                <w:sz w:val="24"/>
                <w:szCs w:val="24"/>
                <w:lang w:val="uk-UA" w:eastAsia="ru-RU"/>
              </w:rPr>
              <w:t>діафрагмальної</w:t>
            </w:r>
            <w:proofErr w:type="spellEnd"/>
            <w:r w:rsidRPr="00A67FBE">
              <w:rPr>
                <w:rFonts w:ascii="Times New Roman" w:eastAsia="Times New Roman" w:hAnsi="Times New Roman" w:cs="Times New Roman"/>
                <w:color w:val="000000" w:themeColor="text1"/>
                <w:sz w:val="24"/>
                <w:szCs w:val="24"/>
                <w:lang w:val="uk-UA" w:eastAsia="ru-RU"/>
              </w:rPr>
              <w:t xml:space="preserve"> грижі: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w:t>
            </w:r>
          </w:p>
        </w:tc>
      </w:tr>
      <w:tr w:rsidR="00A67FBE" w:rsidRPr="00A67FBE" w:rsidTr="00A67FBE">
        <w:tc>
          <w:tcPr>
            <w:tcW w:w="0" w:type="auto"/>
            <w:vMerge/>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vAlign w:val="cente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
        </w:tc>
        <w:tc>
          <w:tcPr>
            <w:tcW w:w="0" w:type="auto"/>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а) неускладнені</w:t>
            </w:r>
          </w:p>
        </w:tc>
        <w:tc>
          <w:tcPr>
            <w:tcW w:w="0" w:type="auto"/>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6 місяців після операції</w:t>
            </w:r>
          </w:p>
        </w:tc>
      </w:tr>
      <w:tr w:rsidR="00A67FBE" w:rsidRPr="00A67FBE" w:rsidTr="00A67FBE">
        <w:tc>
          <w:tcPr>
            <w:tcW w:w="0" w:type="auto"/>
            <w:vMerge/>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vAlign w:val="cente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
        </w:tc>
        <w:tc>
          <w:tcPr>
            <w:tcW w:w="0" w:type="auto"/>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б) за наявності дихальної недостатності</w:t>
            </w:r>
          </w:p>
        </w:tc>
        <w:tc>
          <w:tcPr>
            <w:tcW w:w="0" w:type="auto"/>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w:t>
            </w:r>
          </w:p>
        </w:tc>
        <w:tc>
          <w:tcPr>
            <w:tcW w:w="220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органів травлення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Виразка шлунка та (або) дванадцятипалої кишки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загострення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11.2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Неспецифічний виразковий коліт</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загострення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Хвороба Крона (</w:t>
            </w:r>
            <w:proofErr w:type="spellStart"/>
            <w:r w:rsidRPr="00A67FBE">
              <w:rPr>
                <w:rFonts w:ascii="Times New Roman" w:eastAsia="Times New Roman" w:hAnsi="Times New Roman" w:cs="Times New Roman"/>
                <w:color w:val="000000" w:themeColor="text1"/>
                <w:sz w:val="24"/>
                <w:szCs w:val="24"/>
                <w:lang w:val="uk-UA" w:eastAsia="ru-RU"/>
              </w:rPr>
              <w:t>середньоважка</w:t>
            </w:r>
            <w:proofErr w:type="spellEnd"/>
            <w:r w:rsidRPr="00A67FBE">
              <w:rPr>
                <w:rFonts w:ascii="Times New Roman" w:eastAsia="Times New Roman" w:hAnsi="Times New Roman" w:cs="Times New Roman"/>
                <w:color w:val="000000" w:themeColor="text1"/>
                <w:sz w:val="24"/>
                <w:szCs w:val="24"/>
                <w:lang w:val="uk-UA" w:eastAsia="ru-RU"/>
              </w:rPr>
              <w:t xml:space="preserve"> та важка форми)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Синдром короткої кишки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Операції на товстій кишці і </w:t>
            </w:r>
            <w:proofErr w:type="spellStart"/>
            <w:r w:rsidRPr="00A67FBE">
              <w:rPr>
                <w:rFonts w:ascii="Times New Roman" w:eastAsia="Times New Roman" w:hAnsi="Times New Roman" w:cs="Times New Roman"/>
                <w:color w:val="000000" w:themeColor="text1"/>
                <w:sz w:val="24"/>
                <w:szCs w:val="24"/>
                <w:lang w:val="uk-UA" w:eastAsia="ru-RU"/>
              </w:rPr>
              <w:t>аноректальній</w:t>
            </w:r>
            <w:proofErr w:type="spellEnd"/>
            <w:r w:rsidRPr="00A67FBE">
              <w:rPr>
                <w:rFonts w:ascii="Times New Roman" w:eastAsia="Times New Roman" w:hAnsi="Times New Roman" w:cs="Times New Roman"/>
                <w:color w:val="000000" w:themeColor="text1"/>
                <w:sz w:val="24"/>
                <w:szCs w:val="24"/>
                <w:lang w:val="uk-UA" w:eastAsia="ru-RU"/>
              </w:rPr>
              <w:t xml:space="preserve"> ділянці, ускладнені нетриманням калу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Хронічний гепатит з високим або помірним ступенем активності та (або) фіброзом</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11.7</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Фіброз печінки та (або) цироз печінки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11.8</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Печінкова недостатність</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11.9</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Хронічний панкреатит</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загострення</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12</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шкіри та підшкірної клітковини</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12.1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Псоріаз, </w:t>
            </w:r>
            <w:proofErr w:type="spellStart"/>
            <w:r w:rsidRPr="00A67FBE">
              <w:rPr>
                <w:rFonts w:ascii="Times New Roman" w:eastAsia="Times New Roman" w:hAnsi="Times New Roman" w:cs="Times New Roman"/>
                <w:color w:val="000000" w:themeColor="text1"/>
                <w:sz w:val="24"/>
                <w:szCs w:val="24"/>
                <w:lang w:val="uk-UA" w:eastAsia="ru-RU"/>
              </w:rPr>
              <w:t>атопічний</w:t>
            </w:r>
            <w:proofErr w:type="spellEnd"/>
            <w:r w:rsidRPr="00A67FBE">
              <w:rPr>
                <w:rFonts w:ascii="Times New Roman" w:eastAsia="Times New Roman" w:hAnsi="Times New Roman" w:cs="Times New Roman"/>
                <w:color w:val="000000" w:themeColor="text1"/>
                <w:sz w:val="24"/>
                <w:szCs w:val="24"/>
                <w:lang w:val="uk-UA" w:eastAsia="ru-RU"/>
              </w:rPr>
              <w:t xml:space="preserve"> дерматит / екзема, токсична еритема у стадії загострення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загострення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12.1.1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Розповсюджені та часто </w:t>
            </w:r>
            <w:proofErr w:type="spellStart"/>
            <w:r w:rsidRPr="00A67FBE">
              <w:rPr>
                <w:rFonts w:ascii="Times New Roman" w:eastAsia="Times New Roman" w:hAnsi="Times New Roman" w:cs="Times New Roman"/>
                <w:color w:val="000000" w:themeColor="text1"/>
                <w:sz w:val="24"/>
                <w:szCs w:val="24"/>
                <w:lang w:val="uk-UA" w:eastAsia="ru-RU"/>
              </w:rPr>
              <w:t>рецидивуючі</w:t>
            </w:r>
            <w:proofErr w:type="spellEnd"/>
            <w:r w:rsidRPr="00A67FBE">
              <w:rPr>
                <w:rFonts w:ascii="Times New Roman" w:eastAsia="Times New Roman" w:hAnsi="Times New Roman" w:cs="Times New Roman"/>
                <w:color w:val="000000" w:themeColor="text1"/>
                <w:sz w:val="24"/>
                <w:szCs w:val="24"/>
                <w:lang w:val="uk-UA" w:eastAsia="ru-RU"/>
              </w:rPr>
              <w:t xml:space="preserve"> (2 рази на рік і більше) форми захворювань, зазначених у позиції 12.1</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12.2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Аутоімунні</w:t>
            </w:r>
            <w:proofErr w:type="spellEnd"/>
            <w:r w:rsidRPr="00A67FBE">
              <w:rPr>
                <w:rFonts w:ascii="Times New Roman" w:eastAsia="Times New Roman" w:hAnsi="Times New Roman" w:cs="Times New Roman"/>
                <w:color w:val="000000" w:themeColor="text1"/>
                <w:sz w:val="24"/>
                <w:szCs w:val="24"/>
                <w:lang w:val="uk-UA" w:eastAsia="ru-RU"/>
              </w:rPr>
              <w:t xml:space="preserve"> хвороби з </w:t>
            </w:r>
            <w:proofErr w:type="spellStart"/>
            <w:r w:rsidRPr="00A67FBE">
              <w:rPr>
                <w:rFonts w:ascii="Times New Roman" w:eastAsia="Times New Roman" w:hAnsi="Times New Roman" w:cs="Times New Roman"/>
                <w:color w:val="000000" w:themeColor="text1"/>
                <w:sz w:val="24"/>
                <w:szCs w:val="24"/>
                <w:lang w:val="uk-UA" w:eastAsia="ru-RU"/>
              </w:rPr>
              <w:t>рецидивуючим</w:t>
            </w:r>
            <w:proofErr w:type="spellEnd"/>
            <w:r w:rsidRPr="00A67FBE">
              <w:rPr>
                <w:rFonts w:ascii="Times New Roman" w:eastAsia="Times New Roman" w:hAnsi="Times New Roman" w:cs="Times New Roman"/>
                <w:color w:val="000000" w:themeColor="text1"/>
                <w:sz w:val="24"/>
                <w:szCs w:val="24"/>
                <w:lang w:val="uk-UA" w:eastAsia="ru-RU"/>
              </w:rPr>
              <w:t xml:space="preserve"> та хронічним перебігом (</w:t>
            </w:r>
            <w:proofErr w:type="spellStart"/>
            <w:r w:rsidRPr="00A67FBE">
              <w:rPr>
                <w:rFonts w:ascii="Times New Roman" w:eastAsia="Times New Roman" w:hAnsi="Times New Roman" w:cs="Times New Roman"/>
                <w:color w:val="000000" w:themeColor="text1"/>
                <w:sz w:val="24"/>
                <w:szCs w:val="24"/>
                <w:lang w:val="uk-UA" w:eastAsia="ru-RU"/>
              </w:rPr>
              <w:t>пемфігус</w:t>
            </w:r>
            <w:proofErr w:type="spellEnd"/>
            <w:r w:rsidRPr="00A67FBE">
              <w:rPr>
                <w:rFonts w:ascii="Times New Roman" w:eastAsia="Times New Roman" w:hAnsi="Times New Roman" w:cs="Times New Roman"/>
                <w:color w:val="000000" w:themeColor="text1"/>
                <w:sz w:val="24"/>
                <w:szCs w:val="24"/>
                <w:lang w:val="uk-UA" w:eastAsia="ru-RU"/>
              </w:rPr>
              <w:t xml:space="preserve">, дерматит </w:t>
            </w:r>
            <w:proofErr w:type="spellStart"/>
            <w:r w:rsidRPr="00A67FBE">
              <w:rPr>
                <w:rFonts w:ascii="Times New Roman" w:eastAsia="Times New Roman" w:hAnsi="Times New Roman" w:cs="Times New Roman"/>
                <w:color w:val="000000" w:themeColor="text1"/>
                <w:sz w:val="24"/>
                <w:szCs w:val="24"/>
                <w:lang w:val="uk-UA" w:eastAsia="ru-RU"/>
              </w:rPr>
              <w:t>Дюрінга</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бульозний</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епідермоліз</w:t>
            </w:r>
            <w:proofErr w:type="spellEnd"/>
            <w:r w:rsidRPr="00A67FBE">
              <w:rPr>
                <w:rFonts w:ascii="Times New Roman" w:eastAsia="Times New Roman" w:hAnsi="Times New Roman" w:cs="Times New Roman"/>
                <w:color w:val="000000" w:themeColor="text1"/>
                <w:sz w:val="24"/>
                <w:szCs w:val="24"/>
                <w:lang w:val="uk-UA" w:eastAsia="ru-RU"/>
              </w:rPr>
              <w:t xml:space="preserve"> - проста форма, псоріаз </w:t>
            </w:r>
            <w:proofErr w:type="spellStart"/>
            <w:r w:rsidRPr="00A67FBE">
              <w:rPr>
                <w:rFonts w:ascii="Times New Roman" w:eastAsia="Times New Roman" w:hAnsi="Times New Roman" w:cs="Times New Roman"/>
                <w:color w:val="000000" w:themeColor="text1"/>
                <w:sz w:val="24"/>
                <w:szCs w:val="24"/>
                <w:lang w:val="uk-UA" w:eastAsia="ru-RU"/>
              </w:rPr>
              <w:t>артропатичний</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субкорнеальний</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пустульоз</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Снеддона-Вількінсона</w:t>
            </w:r>
            <w:proofErr w:type="spellEnd"/>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У період ремісії захворювання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12.3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Бульозний</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епідермоліз</w:t>
            </w:r>
            <w:proofErr w:type="spellEnd"/>
            <w:r w:rsidRPr="00A67FBE">
              <w:rPr>
                <w:rFonts w:ascii="Times New Roman" w:eastAsia="Times New Roman" w:hAnsi="Times New Roman" w:cs="Times New Roman"/>
                <w:color w:val="000000" w:themeColor="text1"/>
                <w:sz w:val="24"/>
                <w:szCs w:val="24"/>
                <w:lang w:val="uk-UA" w:eastAsia="ru-RU"/>
              </w:rPr>
              <w:t xml:space="preserve"> - дистрофічна форма, склеродермія з проявами </w:t>
            </w:r>
            <w:proofErr w:type="spellStart"/>
            <w:r w:rsidRPr="00A67FBE">
              <w:rPr>
                <w:rFonts w:ascii="Times New Roman" w:eastAsia="Times New Roman" w:hAnsi="Times New Roman" w:cs="Times New Roman"/>
                <w:color w:val="000000" w:themeColor="text1"/>
                <w:sz w:val="24"/>
                <w:szCs w:val="24"/>
                <w:lang w:val="uk-UA" w:eastAsia="ru-RU"/>
              </w:rPr>
              <w:t>склеродактилії</w:t>
            </w:r>
            <w:proofErr w:type="spellEnd"/>
            <w:r w:rsidRPr="00A67FBE">
              <w:rPr>
                <w:rFonts w:ascii="Times New Roman" w:eastAsia="Times New Roman" w:hAnsi="Times New Roman" w:cs="Times New Roman"/>
                <w:color w:val="000000" w:themeColor="text1"/>
                <w:sz w:val="24"/>
                <w:szCs w:val="24"/>
                <w:lang w:val="uk-UA" w:eastAsia="ru-RU"/>
              </w:rPr>
              <w:t xml:space="preserve">, спадковий кератоз долонно-підошовний, пігментна ксеродерма, псоріаз </w:t>
            </w:r>
            <w:proofErr w:type="spellStart"/>
            <w:r w:rsidRPr="00A67FBE">
              <w:rPr>
                <w:rFonts w:ascii="Times New Roman" w:eastAsia="Times New Roman" w:hAnsi="Times New Roman" w:cs="Times New Roman"/>
                <w:color w:val="000000" w:themeColor="text1"/>
                <w:sz w:val="24"/>
                <w:szCs w:val="24"/>
                <w:lang w:val="uk-UA" w:eastAsia="ru-RU"/>
              </w:rPr>
              <w:t>артропатичний</w:t>
            </w:r>
            <w:proofErr w:type="spellEnd"/>
            <w:r w:rsidRPr="00A67FBE">
              <w:rPr>
                <w:rFonts w:ascii="Times New Roman" w:eastAsia="Times New Roman" w:hAnsi="Times New Roman" w:cs="Times New Roman"/>
                <w:color w:val="000000" w:themeColor="text1"/>
                <w:sz w:val="24"/>
                <w:szCs w:val="24"/>
                <w:lang w:val="uk-UA" w:eastAsia="ru-RU"/>
              </w:rPr>
              <w:t xml:space="preserve"> зі стійкими руховими порушеннями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13</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кістково-м'язової системи та сполучної тканини</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13.1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Ревматоїдний</w:t>
            </w:r>
            <w:proofErr w:type="spellEnd"/>
            <w:r w:rsidRPr="00A67FBE">
              <w:rPr>
                <w:rFonts w:ascii="Times New Roman" w:eastAsia="Times New Roman" w:hAnsi="Times New Roman" w:cs="Times New Roman"/>
                <w:color w:val="000000" w:themeColor="text1"/>
                <w:sz w:val="24"/>
                <w:szCs w:val="24"/>
                <w:lang w:val="uk-UA" w:eastAsia="ru-RU"/>
              </w:rPr>
              <w:t xml:space="preserve"> артрит, юнацький (ювенільний) артрит та інші запальні </w:t>
            </w:r>
            <w:proofErr w:type="spellStart"/>
            <w:r w:rsidRPr="00A67FBE">
              <w:rPr>
                <w:rFonts w:ascii="Times New Roman" w:eastAsia="Times New Roman" w:hAnsi="Times New Roman" w:cs="Times New Roman"/>
                <w:color w:val="000000" w:themeColor="text1"/>
                <w:sz w:val="24"/>
                <w:szCs w:val="24"/>
                <w:lang w:val="uk-UA" w:eastAsia="ru-RU"/>
              </w:rPr>
              <w:t>артропатії</w:t>
            </w:r>
            <w:proofErr w:type="spellEnd"/>
            <w:r w:rsidRPr="00A67FBE">
              <w:rPr>
                <w:rFonts w:ascii="Times New Roman" w:eastAsia="Times New Roman" w:hAnsi="Times New Roman" w:cs="Times New Roman"/>
                <w:color w:val="000000" w:themeColor="text1"/>
                <w:sz w:val="24"/>
                <w:szCs w:val="24"/>
                <w:lang w:val="uk-UA" w:eastAsia="ru-RU"/>
              </w:rPr>
              <w:t xml:space="preserve"> з порушенням функції суглоба і частими загостреннями (2 рази на рік і більше)</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13.2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Системні хвороби сполучної тканини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У період ремісії під контролем клініко-лабораторних обстежень</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13.3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Деформації хребта та (або) грудної клітки III, IV ступенів із значними порушеннями функції органів грудної клітки (не оперовані)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13.3.1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Стан після операції щодо деформації хребта та (або) грудної клітки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6 місяців після оперативного втручання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14</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Хвороби сечостатевої системи</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Гломерулярні</w:t>
            </w:r>
            <w:proofErr w:type="spellEnd"/>
            <w:r w:rsidRPr="00A67FBE">
              <w:rPr>
                <w:rFonts w:ascii="Times New Roman" w:eastAsia="Times New Roman" w:hAnsi="Times New Roman" w:cs="Times New Roman"/>
                <w:color w:val="000000" w:themeColor="text1"/>
                <w:sz w:val="24"/>
                <w:szCs w:val="24"/>
                <w:lang w:val="uk-UA" w:eastAsia="ru-RU"/>
              </w:rPr>
              <w:t xml:space="preserve"> хронічні захворювання нирок, швидко прогресуючий </w:t>
            </w:r>
            <w:proofErr w:type="spellStart"/>
            <w:r w:rsidRPr="00A67FBE">
              <w:rPr>
                <w:rFonts w:ascii="Times New Roman" w:eastAsia="Times New Roman" w:hAnsi="Times New Roman" w:cs="Times New Roman"/>
                <w:color w:val="000000" w:themeColor="text1"/>
                <w:sz w:val="24"/>
                <w:szCs w:val="24"/>
                <w:lang w:val="uk-UA" w:eastAsia="ru-RU"/>
              </w:rPr>
              <w:t>нефритичний</w:t>
            </w:r>
            <w:proofErr w:type="spellEnd"/>
            <w:r w:rsidRPr="00A67FBE">
              <w:rPr>
                <w:rFonts w:ascii="Times New Roman" w:eastAsia="Times New Roman" w:hAnsi="Times New Roman" w:cs="Times New Roman"/>
                <w:color w:val="000000" w:themeColor="text1"/>
                <w:sz w:val="24"/>
                <w:szCs w:val="24"/>
                <w:lang w:val="uk-UA" w:eastAsia="ru-RU"/>
              </w:rPr>
              <w:t xml:space="preserve"> синдром, хронічний </w:t>
            </w:r>
            <w:proofErr w:type="spellStart"/>
            <w:r w:rsidRPr="00A67FBE">
              <w:rPr>
                <w:rFonts w:ascii="Times New Roman" w:eastAsia="Times New Roman" w:hAnsi="Times New Roman" w:cs="Times New Roman"/>
                <w:color w:val="000000" w:themeColor="text1"/>
                <w:sz w:val="24"/>
                <w:szCs w:val="24"/>
                <w:lang w:val="uk-UA" w:eastAsia="ru-RU"/>
              </w:rPr>
              <w:t>нефротичний</w:t>
            </w:r>
            <w:proofErr w:type="spellEnd"/>
            <w:r w:rsidRPr="00A67FBE">
              <w:rPr>
                <w:rFonts w:ascii="Times New Roman" w:eastAsia="Times New Roman" w:hAnsi="Times New Roman" w:cs="Times New Roman"/>
                <w:color w:val="000000" w:themeColor="text1"/>
                <w:sz w:val="24"/>
                <w:szCs w:val="24"/>
                <w:lang w:val="uk-UA" w:eastAsia="ru-RU"/>
              </w:rPr>
              <w:t xml:space="preserve"> синдром, спадкова нефропатія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Хронічний </w:t>
            </w:r>
            <w:proofErr w:type="spellStart"/>
            <w:r w:rsidRPr="00A67FBE">
              <w:rPr>
                <w:rFonts w:ascii="Times New Roman" w:eastAsia="Times New Roman" w:hAnsi="Times New Roman" w:cs="Times New Roman"/>
                <w:color w:val="000000" w:themeColor="text1"/>
                <w:sz w:val="24"/>
                <w:szCs w:val="24"/>
                <w:lang w:val="uk-UA" w:eastAsia="ru-RU"/>
              </w:rPr>
              <w:t>тубулоінтерстіціальний</w:t>
            </w:r>
            <w:proofErr w:type="spellEnd"/>
            <w:r w:rsidRPr="00A67FBE">
              <w:rPr>
                <w:rFonts w:ascii="Times New Roman" w:eastAsia="Times New Roman" w:hAnsi="Times New Roman" w:cs="Times New Roman"/>
                <w:color w:val="000000" w:themeColor="text1"/>
                <w:sz w:val="24"/>
                <w:szCs w:val="24"/>
                <w:lang w:val="uk-UA" w:eastAsia="ru-RU"/>
              </w:rPr>
              <w:t xml:space="preserve"> нефрит у стадії зворотного розвитку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3 місяці після останнього загострення</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Хронічна та </w:t>
            </w:r>
            <w:proofErr w:type="spellStart"/>
            <w:r w:rsidRPr="00A67FBE">
              <w:rPr>
                <w:rFonts w:ascii="Times New Roman" w:eastAsia="Times New Roman" w:hAnsi="Times New Roman" w:cs="Times New Roman"/>
                <w:color w:val="000000" w:themeColor="text1"/>
                <w:sz w:val="24"/>
                <w:szCs w:val="24"/>
                <w:lang w:val="uk-UA" w:eastAsia="ru-RU"/>
              </w:rPr>
              <w:t>неуточнена</w:t>
            </w:r>
            <w:proofErr w:type="spellEnd"/>
            <w:r w:rsidRPr="00A67FBE">
              <w:rPr>
                <w:rFonts w:ascii="Times New Roman" w:eastAsia="Times New Roman" w:hAnsi="Times New Roman" w:cs="Times New Roman"/>
                <w:color w:val="000000" w:themeColor="text1"/>
                <w:sz w:val="24"/>
                <w:szCs w:val="24"/>
                <w:lang w:val="uk-UA" w:eastAsia="ru-RU"/>
              </w:rPr>
              <w:t xml:space="preserve"> ниркова недостатність зі стійким порушенням функції нирок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14.4</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Гострий </w:t>
            </w:r>
            <w:proofErr w:type="spellStart"/>
            <w:r w:rsidRPr="00A67FBE">
              <w:rPr>
                <w:rFonts w:ascii="Times New Roman" w:eastAsia="Times New Roman" w:hAnsi="Times New Roman" w:cs="Times New Roman"/>
                <w:color w:val="000000" w:themeColor="text1"/>
                <w:sz w:val="24"/>
                <w:szCs w:val="24"/>
                <w:lang w:val="uk-UA" w:eastAsia="ru-RU"/>
              </w:rPr>
              <w:t>нефритичний</w:t>
            </w:r>
            <w:proofErr w:type="spellEnd"/>
            <w:r w:rsidRPr="00A67FBE">
              <w:rPr>
                <w:rFonts w:ascii="Times New Roman" w:eastAsia="Times New Roman" w:hAnsi="Times New Roman" w:cs="Times New Roman"/>
                <w:color w:val="000000" w:themeColor="text1"/>
                <w:sz w:val="24"/>
                <w:szCs w:val="24"/>
                <w:lang w:val="uk-UA" w:eastAsia="ru-RU"/>
              </w:rPr>
              <w:t xml:space="preserve"> синдром</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14.4.1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При нормалізації ниркових функцій</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6 місяців після виписки зі стаціонару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14.4.2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 наявності синдрому артеріальної гіпертензії</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Гострий </w:t>
            </w:r>
            <w:proofErr w:type="spellStart"/>
            <w:r w:rsidRPr="00A67FBE">
              <w:rPr>
                <w:rFonts w:ascii="Times New Roman" w:eastAsia="Times New Roman" w:hAnsi="Times New Roman" w:cs="Times New Roman"/>
                <w:color w:val="000000" w:themeColor="text1"/>
                <w:sz w:val="24"/>
                <w:szCs w:val="24"/>
                <w:lang w:val="uk-UA" w:eastAsia="ru-RU"/>
              </w:rPr>
              <w:t>тубулоінтерстіціальний</w:t>
            </w:r>
            <w:proofErr w:type="spellEnd"/>
            <w:r w:rsidRPr="00A67FBE">
              <w:rPr>
                <w:rFonts w:ascii="Times New Roman" w:eastAsia="Times New Roman" w:hAnsi="Times New Roman" w:cs="Times New Roman"/>
                <w:color w:val="000000" w:themeColor="text1"/>
                <w:sz w:val="24"/>
                <w:szCs w:val="24"/>
                <w:lang w:val="uk-UA" w:eastAsia="ru-RU"/>
              </w:rPr>
              <w:t xml:space="preserve"> нефрит</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3 місяці після виписки зі стаціонару, далі - індивідуально залежно від результату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Дизплазія</w:t>
            </w:r>
            <w:proofErr w:type="spellEnd"/>
            <w:r w:rsidRPr="00A67FBE">
              <w:rPr>
                <w:rFonts w:ascii="Times New Roman" w:eastAsia="Times New Roman" w:hAnsi="Times New Roman" w:cs="Times New Roman"/>
                <w:color w:val="000000" w:themeColor="text1"/>
                <w:sz w:val="24"/>
                <w:szCs w:val="24"/>
                <w:lang w:val="uk-UA" w:eastAsia="ru-RU"/>
              </w:rPr>
              <w:t xml:space="preserve"> нирок, що супроводжується артеріальною гіпертензією</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14.7</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Гострий </w:t>
            </w:r>
            <w:proofErr w:type="spellStart"/>
            <w:r w:rsidRPr="00A67FBE">
              <w:rPr>
                <w:rFonts w:ascii="Times New Roman" w:eastAsia="Times New Roman" w:hAnsi="Times New Roman" w:cs="Times New Roman"/>
                <w:color w:val="000000" w:themeColor="text1"/>
                <w:sz w:val="24"/>
                <w:szCs w:val="24"/>
                <w:lang w:val="uk-UA" w:eastAsia="ru-RU"/>
              </w:rPr>
              <w:t>гломерулонефрит</w:t>
            </w:r>
            <w:proofErr w:type="spellEnd"/>
            <w:r w:rsidRPr="00A67FBE">
              <w:rPr>
                <w:rFonts w:ascii="Times New Roman" w:eastAsia="Times New Roman" w:hAnsi="Times New Roman" w:cs="Times New Roman"/>
                <w:color w:val="000000" w:themeColor="text1"/>
                <w:sz w:val="24"/>
                <w:szCs w:val="24"/>
                <w:lang w:val="uk-UA" w:eastAsia="ru-RU"/>
              </w:rPr>
              <w:t xml:space="preserve"> з </w:t>
            </w:r>
            <w:proofErr w:type="spellStart"/>
            <w:r w:rsidRPr="00A67FBE">
              <w:rPr>
                <w:rFonts w:ascii="Times New Roman" w:eastAsia="Times New Roman" w:hAnsi="Times New Roman" w:cs="Times New Roman"/>
                <w:color w:val="000000" w:themeColor="text1"/>
                <w:sz w:val="24"/>
                <w:szCs w:val="24"/>
                <w:lang w:val="uk-UA" w:eastAsia="ru-RU"/>
              </w:rPr>
              <w:t>нефротичним</w:t>
            </w:r>
            <w:proofErr w:type="spellEnd"/>
            <w:r w:rsidRPr="00A67FBE">
              <w:rPr>
                <w:rFonts w:ascii="Times New Roman" w:eastAsia="Times New Roman" w:hAnsi="Times New Roman" w:cs="Times New Roman"/>
                <w:color w:val="000000" w:themeColor="text1"/>
                <w:sz w:val="24"/>
                <w:szCs w:val="24"/>
                <w:lang w:val="uk-UA" w:eastAsia="ru-RU"/>
              </w:rPr>
              <w:t xml:space="preserve"> синдромом</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14.7.1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Гормонорезистентний</w:t>
            </w:r>
            <w:proofErr w:type="spellEnd"/>
            <w:r w:rsidRPr="00A67FBE">
              <w:rPr>
                <w:rFonts w:ascii="Times New Roman" w:eastAsia="Times New Roman" w:hAnsi="Times New Roman" w:cs="Times New Roman"/>
                <w:color w:val="000000" w:themeColor="text1"/>
                <w:sz w:val="24"/>
                <w:szCs w:val="24"/>
                <w:lang w:val="uk-UA" w:eastAsia="ru-RU"/>
              </w:rPr>
              <w:t xml:space="preserve"> варіант перебігу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закінчення проведення патогенетичної терапії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14.7.2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67FBE">
              <w:rPr>
                <w:rFonts w:ascii="Times New Roman" w:eastAsia="Times New Roman" w:hAnsi="Times New Roman" w:cs="Times New Roman"/>
                <w:color w:val="000000" w:themeColor="text1"/>
                <w:sz w:val="24"/>
                <w:szCs w:val="24"/>
                <w:lang w:val="uk-UA" w:eastAsia="ru-RU"/>
              </w:rPr>
              <w:t>Гормонозалежний</w:t>
            </w:r>
            <w:proofErr w:type="spellEnd"/>
            <w:r w:rsidRPr="00A67FBE">
              <w:rPr>
                <w:rFonts w:ascii="Times New Roman" w:eastAsia="Times New Roman" w:hAnsi="Times New Roman" w:cs="Times New Roman"/>
                <w:color w:val="000000" w:themeColor="text1"/>
                <w:sz w:val="24"/>
                <w:szCs w:val="24"/>
                <w:lang w:val="uk-UA" w:eastAsia="ru-RU"/>
              </w:rPr>
              <w:t xml:space="preserve"> варіант перебігу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2 роки після проведеної патогенетичної терапії у період стійкої ремісії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14.8</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Гостра ниркова недостатність різного ґенезу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14.8.1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При зниженні </w:t>
            </w:r>
            <w:proofErr w:type="spellStart"/>
            <w:r w:rsidRPr="00A67FBE">
              <w:rPr>
                <w:rFonts w:ascii="Times New Roman" w:eastAsia="Times New Roman" w:hAnsi="Times New Roman" w:cs="Times New Roman"/>
                <w:color w:val="000000" w:themeColor="text1"/>
                <w:sz w:val="24"/>
                <w:szCs w:val="24"/>
                <w:lang w:val="uk-UA" w:eastAsia="ru-RU"/>
              </w:rPr>
              <w:t>клубочкової</w:t>
            </w:r>
            <w:proofErr w:type="spellEnd"/>
            <w:r w:rsidRPr="00A67FBE">
              <w:rPr>
                <w:rFonts w:ascii="Times New Roman" w:eastAsia="Times New Roman" w:hAnsi="Times New Roman" w:cs="Times New Roman"/>
                <w:color w:val="000000" w:themeColor="text1"/>
                <w:sz w:val="24"/>
                <w:szCs w:val="24"/>
                <w:lang w:val="uk-UA" w:eastAsia="ru-RU"/>
              </w:rPr>
              <w:t xml:space="preserve"> фільтрації</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14.8.2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При відсутності порушення функції нирок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2 роки після закінчення патогенетичної терапії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14.9</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Спадковий нефрит (синдром </w:t>
            </w:r>
            <w:proofErr w:type="spellStart"/>
            <w:r w:rsidRPr="00A67FBE">
              <w:rPr>
                <w:rFonts w:ascii="Times New Roman" w:eastAsia="Times New Roman" w:hAnsi="Times New Roman" w:cs="Times New Roman"/>
                <w:color w:val="000000" w:themeColor="text1"/>
                <w:sz w:val="24"/>
                <w:szCs w:val="24"/>
                <w:lang w:val="uk-UA" w:eastAsia="ru-RU"/>
              </w:rPr>
              <w:t>Альпорта</w:t>
            </w:r>
            <w:proofErr w:type="spellEnd"/>
            <w:r w:rsidRPr="00A67FBE">
              <w:rPr>
                <w:rFonts w:ascii="Times New Roman" w:eastAsia="Times New Roman" w:hAnsi="Times New Roman" w:cs="Times New Roman"/>
                <w:color w:val="000000" w:themeColor="text1"/>
                <w:sz w:val="24"/>
                <w:szCs w:val="24"/>
                <w:lang w:val="uk-UA" w:eastAsia="ru-RU"/>
              </w:rPr>
              <w:t>)</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14.9.1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З порушенням функції нирок, за наявності </w:t>
            </w:r>
            <w:proofErr w:type="spellStart"/>
            <w:r w:rsidRPr="00A67FBE">
              <w:rPr>
                <w:rFonts w:ascii="Times New Roman" w:eastAsia="Times New Roman" w:hAnsi="Times New Roman" w:cs="Times New Roman"/>
                <w:color w:val="000000" w:themeColor="text1"/>
                <w:sz w:val="24"/>
                <w:szCs w:val="24"/>
                <w:lang w:val="uk-UA" w:eastAsia="ru-RU"/>
              </w:rPr>
              <w:t>нефротичного</w:t>
            </w:r>
            <w:proofErr w:type="spellEnd"/>
            <w:r w:rsidRPr="00A67FBE">
              <w:rPr>
                <w:rFonts w:ascii="Times New Roman" w:eastAsia="Times New Roman" w:hAnsi="Times New Roman" w:cs="Times New Roman"/>
                <w:color w:val="000000" w:themeColor="text1"/>
                <w:sz w:val="24"/>
                <w:szCs w:val="24"/>
                <w:lang w:val="uk-UA" w:eastAsia="ru-RU"/>
              </w:rPr>
              <w:t xml:space="preserve"> синдрому та/або артеріальної гіпертензії</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14.9.2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При відсутності порушення функції нирок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3 місяці після виписки зі стаціонару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14.10</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Оперовані ускладнені вади розвитку нирок і сечовивідних шляхів</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14.10.1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З порушенням </w:t>
            </w:r>
            <w:proofErr w:type="spellStart"/>
            <w:r w:rsidRPr="00A67FBE">
              <w:rPr>
                <w:rFonts w:ascii="Times New Roman" w:eastAsia="Times New Roman" w:hAnsi="Times New Roman" w:cs="Times New Roman"/>
                <w:color w:val="000000" w:themeColor="text1"/>
                <w:sz w:val="24"/>
                <w:szCs w:val="24"/>
                <w:lang w:val="uk-UA" w:eastAsia="ru-RU"/>
              </w:rPr>
              <w:t>уродинаміки</w:t>
            </w:r>
            <w:proofErr w:type="spellEnd"/>
            <w:r w:rsidRPr="00A67FBE">
              <w:rPr>
                <w:rFonts w:ascii="Times New Roman" w:eastAsia="Times New Roman" w:hAnsi="Times New Roman" w:cs="Times New Roman"/>
                <w:color w:val="000000" w:themeColor="text1"/>
                <w:sz w:val="24"/>
                <w:szCs w:val="24"/>
                <w:lang w:val="uk-UA" w:eastAsia="ru-RU"/>
              </w:rPr>
              <w:t xml:space="preserve"> та функції нирок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14.10.2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Без порушення </w:t>
            </w:r>
            <w:proofErr w:type="spellStart"/>
            <w:r w:rsidRPr="00A67FBE">
              <w:rPr>
                <w:rFonts w:ascii="Times New Roman" w:eastAsia="Times New Roman" w:hAnsi="Times New Roman" w:cs="Times New Roman"/>
                <w:color w:val="000000" w:themeColor="text1"/>
                <w:sz w:val="24"/>
                <w:szCs w:val="24"/>
                <w:lang w:val="uk-UA" w:eastAsia="ru-RU"/>
              </w:rPr>
              <w:t>уродинаміки</w:t>
            </w:r>
            <w:proofErr w:type="spellEnd"/>
            <w:r w:rsidRPr="00A67FBE">
              <w:rPr>
                <w:rFonts w:ascii="Times New Roman" w:eastAsia="Times New Roman" w:hAnsi="Times New Roman" w:cs="Times New Roman"/>
                <w:color w:val="000000" w:themeColor="text1"/>
                <w:sz w:val="24"/>
                <w:szCs w:val="24"/>
                <w:lang w:val="uk-UA" w:eastAsia="ru-RU"/>
              </w:rPr>
              <w:t xml:space="preserve"> та функції нирок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3 місяці після виписки зі стаціонару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14.11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Операція з приводу </w:t>
            </w:r>
            <w:proofErr w:type="spellStart"/>
            <w:r w:rsidRPr="00A67FBE">
              <w:rPr>
                <w:rFonts w:ascii="Times New Roman" w:eastAsia="Times New Roman" w:hAnsi="Times New Roman" w:cs="Times New Roman"/>
                <w:color w:val="000000" w:themeColor="text1"/>
                <w:sz w:val="24"/>
                <w:szCs w:val="24"/>
                <w:lang w:val="uk-UA" w:eastAsia="ru-RU"/>
              </w:rPr>
              <w:t>варикоцеле</w:t>
            </w:r>
            <w:proofErr w:type="spellEnd"/>
            <w:r w:rsidRPr="00A67FBE">
              <w:rPr>
                <w:rFonts w:ascii="Times New Roman" w:eastAsia="Times New Roman" w:hAnsi="Times New Roman" w:cs="Times New Roman"/>
                <w:color w:val="000000" w:themeColor="text1"/>
                <w:sz w:val="24"/>
                <w:szCs w:val="24"/>
                <w:lang w:val="uk-UA" w:eastAsia="ru-RU"/>
              </w:rPr>
              <w:t>, крипторхізму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2 тижні після виписки зі стаціонару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15</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Вагітність</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15.1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Патологічна вагітність</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Операція з приводу апендициту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2 тижні після виписки зі стаціонару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lastRenderedPageBreak/>
              <w:t>17</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Операція з приводу пахвинної, пупкової грижі</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2 тижні після виписки зі стаціонару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18</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 xml:space="preserve">Операція з приводу непрохідності </w:t>
            </w:r>
            <w:proofErr w:type="spellStart"/>
            <w:r w:rsidRPr="00A67FBE">
              <w:rPr>
                <w:rFonts w:ascii="Times New Roman" w:eastAsia="Times New Roman" w:hAnsi="Times New Roman" w:cs="Times New Roman"/>
                <w:color w:val="000000" w:themeColor="text1"/>
                <w:sz w:val="24"/>
                <w:szCs w:val="24"/>
                <w:lang w:val="uk-UA" w:eastAsia="ru-RU"/>
              </w:rPr>
              <w:t>кишечника</w:t>
            </w:r>
            <w:proofErr w:type="spellEnd"/>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1 місяць після виписки зі стаціонару</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19</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Переломи кісток верхніх кінцівок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1 місяць з дня зняття іммобілізації при проходженні державної підсумкової атестації, яка проводиться в письмовій формі (при переломах кісток провідної руки)</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20</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Переломи кісток нижніх кінцівок</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8 тижнів з дня зняття іммобілізації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Переломи черепа, хребта</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3 місяці після виписки зі стаціонару, далі - індивідуально залежно від результату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22</w:t>
            </w:r>
          </w:p>
        </w:tc>
        <w:tc>
          <w:tcPr>
            <w:tcW w:w="4550" w:type="pct"/>
            <w:gridSpan w:val="2"/>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Черепно-мозкові травми, травматичні ушкодження спинного мозку</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22.1</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Без наслідків або з мінімальними неврологічними порушеннями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Через 2 місяці після отримання травми</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22.2</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Зі стійкими помірно вираженими і вираженими неврологічними порушеннями</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23</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Наслідки травм, отруєнь та інших впливів зовнішніх причин з вираженими і різко вираженими порушеннями функцій органів і систем</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24</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Стан, пов'язаний з наявністю штучного отвору (</w:t>
            </w:r>
            <w:proofErr w:type="spellStart"/>
            <w:r w:rsidRPr="00A67FBE">
              <w:rPr>
                <w:rFonts w:ascii="Times New Roman" w:eastAsia="Times New Roman" w:hAnsi="Times New Roman" w:cs="Times New Roman"/>
                <w:color w:val="000000" w:themeColor="text1"/>
                <w:sz w:val="24"/>
                <w:szCs w:val="24"/>
                <w:lang w:val="uk-UA" w:eastAsia="ru-RU"/>
              </w:rPr>
              <w:t>трахеостома</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гастростома</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езофагостома</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ілеостома</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колостома</w:t>
            </w:r>
            <w:proofErr w:type="spellEnd"/>
            <w:r w:rsidRPr="00A67FBE">
              <w:rPr>
                <w:rFonts w:ascii="Times New Roman" w:eastAsia="Times New Roman" w:hAnsi="Times New Roman" w:cs="Times New Roman"/>
                <w:color w:val="000000" w:themeColor="text1"/>
                <w:sz w:val="24"/>
                <w:szCs w:val="24"/>
                <w:lang w:val="uk-UA" w:eastAsia="ru-RU"/>
              </w:rPr>
              <w:t xml:space="preserve">, </w:t>
            </w:r>
            <w:proofErr w:type="spellStart"/>
            <w:r w:rsidRPr="00A67FBE">
              <w:rPr>
                <w:rFonts w:ascii="Times New Roman" w:eastAsia="Times New Roman" w:hAnsi="Times New Roman" w:cs="Times New Roman"/>
                <w:color w:val="000000" w:themeColor="text1"/>
                <w:sz w:val="24"/>
                <w:szCs w:val="24"/>
                <w:lang w:val="uk-UA" w:eastAsia="ru-RU"/>
              </w:rPr>
              <w:t>цістостома</w:t>
            </w:r>
            <w:proofErr w:type="spellEnd"/>
            <w:r w:rsidRPr="00A67FBE">
              <w:rPr>
                <w:rFonts w:ascii="Times New Roman" w:eastAsia="Times New Roman" w:hAnsi="Times New Roman" w:cs="Times New Roman"/>
                <w:color w:val="000000" w:themeColor="text1"/>
                <w:sz w:val="24"/>
                <w:szCs w:val="24"/>
                <w:lang w:val="uk-UA" w:eastAsia="ru-RU"/>
              </w:rPr>
              <w:t xml:space="preserve"> тощо)</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25</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Важкі порушення мови (моторна і сенсорна алалія, афазія, виражена дизартрія)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 що проводиться в усній формі</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26</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Високий ступінь заїкання</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Мають право на постійне звільнення від проходження державної підсумкової атестації, що проводиться в усній формі</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27</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Захворювання, які не увійшли в цей перелік та призвели до помірних, виражених і різко виражених обмежень життєдіяльності (функціональні класи 2 - 4)</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Індивідуально за висновком ЛКК</w:t>
            </w:r>
          </w:p>
        </w:tc>
      </w:tr>
      <w:tr w:rsidR="00A67FBE" w:rsidRPr="00A67FBE"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28</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Захворювання, яке потребує лікування за кордоном</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повернення з лікування за кордоном питання вирішується індивідуально відповідно до діагнозу та періоду перебігу захворювання</w:t>
            </w:r>
          </w:p>
        </w:tc>
      </w:tr>
      <w:tr w:rsidR="00A67FBE" w:rsidRPr="00591758" w:rsidTr="00A67FBE">
        <w:tc>
          <w:tcPr>
            <w:tcW w:w="4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29</w:t>
            </w:r>
          </w:p>
        </w:tc>
        <w:tc>
          <w:tcPr>
            <w:tcW w:w="220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Захворювання, яке потребує реабілітації в умовах санаторно-курортного закладу</w:t>
            </w:r>
          </w:p>
        </w:tc>
        <w:tc>
          <w:tcPr>
            <w:tcW w:w="2350" w:type="pct"/>
            <w:tcBorders>
              <w:top w:val="single" w:sz="8" w:space="0" w:color="989898"/>
              <w:left w:val="single" w:sz="8" w:space="0" w:color="989898"/>
              <w:bottom w:val="single" w:sz="8" w:space="0" w:color="989898"/>
              <w:right w:val="single" w:sz="8" w:space="0" w:color="989898"/>
            </w:tcBorders>
            <w:shd w:val="clear" w:color="auto" w:fill="FFFFFF"/>
            <w:tcMar>
              <w:top w:w="0" w:type="dxa"/>
              <w:left w:w="0" w:type="dxa"/>
              <w:bottom w:w="0" w:type="dxa"/>
              <w:right w:w="0" w:type="dxa"/>
            </w:tcMar>
            <w:hideMark/>
          </w:tcPr>
          <w:p w:rsidR="00A67FBE" w:rsidRPr="00A67FBE" w:rsidRDefault="00A67FBE" w:rsidP="00A67FBE">
            <w:pPr>
              <w:spacing w:after="0" w:line="240" w:lineRule="auto"/>
              <w:rPr>
                <w:rFonts w:ascii="Times New Roman" w:eastAsia="Times New Roman" w:hAnsi="Times New Roman" w:cs="Times New Roman"/>
                <w:color w:val="000000" w:themeColor="text1"/>
                <w:sz w:val="24"/>
                <w:szCs w:val="24"/>
                <w:lang w:val="uk-UA" w:eastAsia="ru-RU"/>
              </w:rPr>
            </w:pPr>
            <w:r w:rsidRPr="00A67FBE">
              <w:rPr>
                <w:rFonts w:ascii="Times New Roman" w:eastAsia="Times New Roman" w:hAnsi="Times New Roman" w:cs="Times New Roman"/>
                <w:color w:val="000000" w:themeColor="text1"/>
                <w:sz w:val="24"/>
                <w:szCs w:val="24"/>
                <w:lang w:val="uk-UA" w:eastAsia="ru-RU"/>
              </w:rPr>
              <w:t>Після повернення з реабілітації питання вирішується індивідуально відповідно до діагнозу та періоду перебігу захворювання</w:t>
            </w:r>
          </w:p>
        </w:tc>
      </w:tr>
    </w:tbl>
    <w:p w:rsidR="00A67FBE" w:rsidRPr="00A67FBE" w:rsidRDefault="00A67FBE" w:rsidP="00A67FB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color w:val="000000" w:themeColor="text1"/>
          <w:sz w:val="28"/>
          <w:szCs w:val="28"/>
          <w:lang w:val="uk-UA" w:eastAsia="ru-RU"/>
        </w:rPr>
        <w:t> </w:t>
      </w:r>
      <w:bookmarkStart w:id="0" w:name="_GoBack"/>
      <w:bookmarkEnd w:id="0"/>
    </w:p>
    <w:tbl>
      <w:tblPr>
        <w:tblW w:w="5000" w:type="pct"/>
        <w:tblCellSpacing w:w="22" w:type="dxa"/>
        <w:shd w:val="clear" w:color="auto" w:fill="FFFFFF"/>
        <w:tblCellMar>
          <w:top w:w="140" w:type="dxa"/>
          <w:left w:w="1080" w:type="dxa"/>
          <w:bottom w:w="140" w:type="dxa"/>
          <w:right w:w="1080" w:type="dxa"/>
        </w:tblCellMar>
        <w:tblLook w:val="04A0" w:firstRow="1" w:lastRow="0" w:firstColumn="1" w:lastColumn="0" w:noHBand="0" w:noVBand="1"/>
      </w:tblPr>
      <w:tblGrid>
        <w:gridCol w:w="4948"/>
        <w:gridCol w:w="4948"/>
      </w:tblGrid>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Директор департаменту загальної</w:t>
            </w:r>
            <w:r w:rsidRPr="00A67FBE">
              <w:rPr>
                <w:rFonts w:ascii="Times New Roman" w:eastAsia="Times New Roman" w:hAnsi="Times New Roman" w:cs="Times New Roman"/>
                <w:b/>
                <w:bCs/>
                <w:color w:val="000000" w:themeColor="text1"/>
                <w:sz w:val="28"/>
                <w:szCs w:val="28"/>
                <w:lang w:val="uk-UA" w:eastAsia="ru-RU"/>
              </w:rPr>
              <w:br/>
              <w:t>середньої та дошкільної освіти</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 xml:space="preserve">О. В. </w:t>
            </w:r>
            <w:proofErr w:type="spellStart"/>
            <w:r w:rsidRPr="00A67FBE">
              <w:rPr>
                <w:rFonts w:ascii="Times New Roman" w:eastAsia="Times New Roman" w:hAnsi="Times New Roman" w:cs="Times New Roman"/>
                <w:b/>
                <w:bCs/>
                <w:color w:val="000000" w:themeColor="text1"/>
                <w:sz w:val="28"/>
                <w:szCs w:val="28"/>
                <w:lang w:val="uk-UA" w:eastAsia="ru-RU"/>
              </w:rPr>
              <w:t>Єресько</w:t>
            </w:r>
            <w:proofErr w:type="spellEnd"/>
          </w:p>
        </w:tc>
      </w:tr>
      <w:tr w:rsidR="00A67FBE" w:rsidRPr="00A67FBE" w:rsidTr="00A67FBE">
        <w:trPr>
          <w:tblCellSpacing w:w="22" w:type="dxa"/>
        </w:trPr>
        <w:tc>
          <w:tcPr>
            <w:tcW w:w="2500" w:type="pct"/>
            <w:shd w:val="clear" w:color="auto" w:fill="FFFFFF"/>
            <w:tcMar>
              <w:top w:w="0" w:type="dxa"/>
              <w:left w:w="0" w:type="dxa"/>
              <w:bottom w:w="0" w:type="dxa"/>
              <w:right w:w="0" w:type="dxa"/>
            </w:tcMar>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Директор департаменту реформ та</w:t>
            </w:r>
            <w:r w:rsidRPr="00A67FBE">
              <w:rPr>
                <w:rFonts w:ascii="Times New Roman" w:eastAsia="Times New Roman" w:hAnsi="Times New Roman" w:cs="Times New Roman"/>
                <w:b/>
                <w:bCs/>
                <w:color w:val="000000" w:themeColor="text1"/>
                <w:sz w:val="28"/>
                <w:szCs w:val="28"/>
                <w:lang w:val="uk-UA" w:eastAsia="ru-RU"/>
              </w:rPr>
              <w:br/>
              <w:t>розвитку медичної допомоги</w:t>
            </w:r>
          </w:p>
        </w:tc>
        <w:tc>
          <w:tcPr>
            <w:tcW w:w="2500" w:type="pct"/>
            <w:shd w:val="clear" w:color="auto" w:fill="FFFFFF"/>
            <w:tcMar>
              <w:top w:w="0" w:type="dxa"/>
              <w:left w:w="0" w:type="dxa"/>
              <w:bottom w:w="0" w:type="dxa"/>
              <w:right w:w="0" w:type="dxa"/>
            </w:tcMar>
            <w:vAlign w:val="bottom"/>
            <w:hideMark/>
          </w:tcPr>
          <w:p w:rsidR="00A67FBE" w:rsidRPr="00A67FBE" w:rsidRDefault="00A67FBE" w:rsidP="00A67FBE">
            <w:pPr>
              <w:spacing w:after="0" w:line="240" w:lineRule="auto"/>
              <w:jc w:val="center"/>
              <w:rPr>
                <w:rFonts w:ascii="Times New Roman" w:eastAsia="Times New Roman" w:hAnsi="Times New Roman" w:cs="Times New Roman"/>
                <w:color w:val="000000" w:themeColor="text1"/>
                <w:sz w:val="28"/>
                <w:szCs w:val="28"/>
                <w:lang w:val="uk-UA" w:eastAsia="ru-RU"/>
              </w:rPr>
            </w:pPr>
            <w:r w:rsidRPr="00A67FBE">
              <w:rPr>
                <w:rFonts w:ascii="Times New Roman" w:eastAsia="Times New Roman" w:hAnsi="Times New Roman" w:cs="Times New Roman"/>
                <w:b/>
                <w:bCs/>
                <w:color w:val="000000" w:themeColor="text1"/>
                <w:sz w:val="28"/>
                <w:szCs w:val="28"/>
                <w:lang w:val="uk-UA" w:eastAsia="ru-RU"/>
              </w:rPr>
              <w:t xml:space="preserve">М. К. </w:t>
            </w:r>
            <w:proofErr w:type="spellStart"/>
            <w:r w:rsidRPr="00A67FBE">
              <w:rPr>
                <w:rFonts w:ascii="Times New Roman" w:eastAsia="Times New Roman" w:hAnsi="Times New Roman" w:cs="Times New Roman"/>
                <w:b/>
                <w:bCs/>
                <w:color w:val="000000" w:themeColor="text1"/>
                <w:sz w:val="28"/>
                <w:szCs w:val="28"/>
                <w:lang w:val="uk-UA" w:eastAsia="ru-RU"/>
              </w:rPr>
              <w:t>Хобзей</w:t>
            </w:r>
            <w:proofErr w:type="spellEnd"/>
          </w:p>
        </w:tc>
      </w:tr>
    </w:tbl>
    <w:p w:rsidR="004E5E3B" w:rsidRPr="00A67FBE" w:rsidRDefault="00A242D8" w:rsidP="00A67FBE">
      <w:pPr>
        <w:spacing w:after="0" w:line="240" w:lineRule="auto"/>
        <w:rPr>
          <w:rFonts w:ascii="Times New Roman" w:hAnsi="Times New Roman" w:cs="Times New Roman"/>
          <w:color w:val="000000" w:themeColor="text1"/>
          <w:sz w:val="28"/>
          <w:szCs w:val="28"/>
          <w:lang w:val="uk-UA"/>
        </w:rPr>
      </w:pPr>
    </w:p>
    <w:sectPr w:rsidR="004E5E3B" w:rsidRPr="00A67FBE" w:rsidSect="00591758">
      <w:headerReference w:type="default" r:id="rId27"/>
      <w:pgSz w:w="11906" w:h="16838"/>
      <w:pgMar w:top="851" w:right="680"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D8" w:rsidRDefault="00A242D8" w:rsidP="006E452C">
      <w:pPr>
        <w:spacing w:after="0" w:line="240" w:lineRule="auto"/>
      </w:pPr>
      <w:r>
        <w:separator/>
      </w:r>
    </w:p>
  </w:endnote>
  <w:endnote w:type="continuationSeparator" w:id="0">
    <w:p w:rsidR="00A242D8" w:rsidRDefault="00A242D8" w:rsidP="006E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D8" w:rsidRDefault="00A242D8" w:rsidP="006E452C">
      <w:pPr>
        <w:spacing w:after="0" w:line="240" w:lineRule="auto"/>
      </w:pPr>
      <w:r>
        <w:separator/>
      </w:r>
    </w:p>
  </w:footnote>
  <w:footnote w:type="continuationSeparator" w:id="0">
    <w:p w:rsidR="00A242D8" w:rsidRDefault="00A242D8" w:rsidP="006E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7782"/>
    </w:sdtPr>
    <w:sdtEndPr>
      <w:rPr>
        <w:sz w:val="20"/>
        <w:szCs w:val="20"/>
      </w:rPr>
    </w:sdtEndPr>
    <w:sdtContent>
      <w:p w:rsidR="006E452C" w:rsidRPr="006E452C" w:rsidRDefault="006E452C">
        <w:pPr>
          <w:pStyle w:val="a6"/>
          <w:jc w:val="center"/>
          <w:rPr>
            <w:sz w:val="20"/>
            <w:szCs w:val="20"/>
          </w:rPr>
        </w:pPr>
        <w:r w:rsidRPr="006E452C">
          <w:rPr>
            <w:sz w:val="20"/>
            <w:szCs w:val="20"/>
          </w:rPr>
          <w:fldChar w:fldCharType="begin"/>
        </w:r>
        <w:r w:rsidRPr="006E452C">
          <w:rPr>
            <w:sz w:val="20"/>
            <w:szCs w:val="20"/>
          </w:rPr>
          <w:instrText xml:space="preserve"> PAGE   \* MERGEFORMAT </w:instrText>
        </w:r>
        <w:r w:rsidRPr="006E452C">
          <w:rPr>
            <w:sz w:val="20"/>
            <w:szCs w:val="20"/>
          </w:rPr>
          <w:fldChar w:fldCharType="separate"/>
        </w:r>
        <w:r w:rsidR="00591758">
          <w:rPr>
            <w:noProof/>
            <w:sz w:val="20"/>
            <w:szCs w:val="20"/>
          </w:rPr>
          <w:t>5</w:t>
        </w:r>
        <w:r w:rsidRPr="006E452C">
          <w:rPr>
            <w:sz w:val="20"/>
            <w:szCs w:val="20"/>
          </w:rPr>
          <w:fldChar w:fldCharType="end"/>
        </w:r>
      </w:p>
    </w:sdtContent>
  </w:sdt>
  <w:p w:rsidR="006E452C" w:rsidRDefault="006E45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7FBE"/>
    <w:rsid w:val="0023571A"/>
    <w:rsid w:val="003D291C"/>
    <w:rsid w:val="00591758"/>
    <w:rsid w:val="006E452C"/>
    <w:rsid w:val="009078AA"/>
    <w:rsid w:val="00A242D8"/>
    <w:rsid w:val="00A67FBE"/>
    <w:rsid w:val="00AE530F"/>
    <w:rsid w:val="00B63CCF"/>
    <w:rsid w:val="00BE211E"/>
    <w:rsid w:val="00DF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1C"/>
  </w:style>
  <w:style w:type="paragraph" w:styleId="2">
    <w:name w:val="heading 2"/>
    <w:basedOn w:val="a"/>
    <w:link w:val="20"/>
    <w:uiPriority w:val="9"/>
    <w:qFormat/>
    <w:rsid w:val="00A67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7F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7F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7FBE"/>
    <w:rPr>
      <w:rFonts w:ascii="Times New Roman" w:eastAsia="Times New Roman" w:hAnsi="Times New Roman" w:cs="Times New Roman"/>
      <w:b/>
      <w:bCs/>
      <w:sz w:val="27"/>
      <w:szCs w:val="27"/>
      <w:lang w:eastAsia="ru-RU"/>
    </w:rPr>
  </w:style>
  <w:style w:type="paragraph" w:customStyle="1" w:styleId="tc">
    <w:name w:val="tc"/>
    <w:basedOn w:val="a"/>
    <w:rsid w:val="00A67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A67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7FBE"/>
  </w:style>
  <w:style w:type="character" w:styleId="a3">
    <w:name w:val="Hyperlink"/>
    <w:basedOn w:val="a0"/>
    <w:uiPriority w:val="99"/>
    <w:semiHidden/>
    <w:unhideWhenUsed/>
    <w:rsid w:val="00A67FBE"/>
    <w:rPr>
      <w:color w:val="0000FF"/>
      <w:u w:val="single"/>
    </w:rPr>
  </w:style>
  <w:style w:type="paragraph" w:customStyle="1" w:styleId="tl">
    <w:name w:val="tl"/>
    <w:basedOn w:val="a"/>
    <w:rsid w:val="00A67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7F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FBE"/>
    <w:rPr>
      <w:rFonts w:ascii="Tahoma" w:hAnsi="Tahoma" w:cs="Tahoma"/>
      <w:sz w:val="16"/>
      <w:szCs w:val="16"/>
    </w:rPr>
  </w:style>
  <w:style w:type="paragraph" w:styleId="a6">
    <w:name w:val="header"/>
    <w:basedOn w:val="a"/>
    <w:link w:val="a7"/>
    <w:uiPriority w:val="99"/>
    <w:unhideWhenUsed/>
    <w:rsid w:val="006E45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452C"/>
  </w:style>
  <w:style w:type="paragraph" w:styleId="a8">
    <w:name w:val="footer"/>
    <w:basedOn w:val="a"/>
    <w:link w:val="a9"/>
    <w:uiPriority w:val="99"/>
    <w:semiHidden/>
    <w:unhideWhenUsed/>
    <w:rsid w:val="006E452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4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224">
      <w:bodyDiv w:val="1"/>
      <w:marLeft w:val="0"/>
      <w:marRight w:val="0"/>
      <w:marTop w:val="0"/>
      <w:marBottom w:val="0"/>
      <w:divBdr>
        <w:top w:val="none" w:sz="0" w:space="0" w:color="auto"/>
        <w:left w:val="none" w:sz="0" w:space="0" w:color="auto"/>
        <w:bottom w:val="none" w:sz="0" w:space="0" w:color="auto"/>
        <w:right w:val="none" w:sz="0" w:space="0" w:color="auto"/>
      </w:divBdr>
      <w:divsChild>
        <w:div w:id="217975996">
          <w:marLeft w:val="1080"/>
          <w:marRight w:val="1080"/>
          <w:marTop w:val="14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arch.ligazakon.ua/l_doc2.nsf/link1/KP100778.html" TargetMode="External"/><Relationship Id="rId18" Type="http://schemas.openxmlformats.org/officeDocument/2006/relationships/hyperlink" Target="http://search.ligazakon.ua/l_doc2.nsf/link1/Z960504.html" TargetMode="External"/><Relationship Id="rId26" Type="http://schemas.openxmlformats.org/officeDocument/2006/relationships/hyperlink" Target="http://search.ligazakon.ua/l_doc2.nsf/link1/RE15074.html" TargetMode="External"/><Relationship Id="rId3" Type="http://schemas.microsoft.com/office/2007/relationships/stylesWithEffects" Target="stylesWithEffects.xml"/><Relationship Id="rId21" Type="http://schemas.openxmlformats.org/officeDocument/2006/relationships/hyperlink" Target="http://search.ligazakon.ua/l_doc2.nsf/link1/RE20982.html" TargetMode="External"/><Relationship Id="rId7" Type="http://schemas.openxmlformats.org/officeDocument/2006/relationships/endnotes" Target="endnotes.xml"/><Relationship Id="rId12" Type="http://schemas.openxmlformats.org/officeDocument/2006/relationships/hyperlink" Target="http://search.ligazakon.ua/l_doc2.nsf/link1/T990651.html" TargetMode="External"/><Relationship Id="rId17" Type="http://schemas.openxmlformats.org/officeDocument/2006/relationships/hyperlink" Target="http://search.ligazakon.ua/l_doc2.nsf/link1/Z960504.html" TargetMode="External"/><Relationship Id="rId25" Type="http://schemas.openxmlformats.org/officeDocument/2006/relationships/hyperlink" Target="http://search.ligazakon.ua/l_doc2.nsf/link1/RE15074.html" TargetMode="External"/><Relationship Id="rId2" Type="http://schemas.openxmlformats.org/officeDocument/2006/relationships/styles" Target="styles.xml"/><Relationship Id="rId16" Type="http://schemas.openxmlformats.org/officeDocument/2006/relationships/hyperlink" Target="http://search.ligazakon.ua/l_doc2.nsf/link1/RE15074.html" TargetMode="External"/><Relationship Id="rId20" Type="http://schemas.openxmlformats.org/officeDocument/2006/relationships/hyperlink" Target="http://search.ligazakon.ua/l_doc2.nsf/link1/MOZ49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G1123.html" TargetMode="External"/><Relationship Id="rId24" Type="http://schemas.openxmlformats.org/officeDocument/2006/relationships/hyperlink" Target="http://search.ligazakon.ua/l_doc2.nsf/link1/RE15074.html" TargetMode="External"/><Relationship Id="rId5" Type="http://schemas.openxmlformats.org/officeDocument/2006/relationships/webSettings" Target="webSettings.xml"/><Relationship Id="rId15" Type="http://schemas.openxmlformats.org/officeDocument/2006/relationships/hyperlink" Target="http://search.ligazakon.ua/l_doc2.nsf/link1/RE17334.html" TargetMode="External"/><Relationship Id="rId23" Type="http://schemas.openxmlformats.org/officeDocument/2006/relationships/hyperlink" Target="http://search.ligazakon.ua/l_doc2.nsf/link1/RE20994.html" TargetMode="External"/><Relationship Id="rId28" Type="http://schemas.openxmlformats.org/officeDocument/2006/relationships/fontTable" Target="fontTable.xml"/><Relationship Id="rId10" Type="http://schemas.openxmlformats.org/officeDocument/2006/relationships/hyperlink" Target="http://search.ligazakon.ua/l_doc2.nsf/link1/KP100778.html" TargetMode="External"/><Relationship Id="rId19" Type="http://schemas.openxmlformats.org/officeDocument/2006/relationships/hyperlink" Target="http://search.ligazakon.ua/l_doc2.nsf/link1/MOZ490.html" TargetMode="External"/><Relationship Id="rId4" Type="http://schemas.openxmlformats.org/officeDocument/2006/relationships/settings" Target="settings.xml"/><Relationship Id="rId9" Type="http://schemas.openxmlformats.org/officeDocument/2006/relationships/hyperlink" Target="http://search.ligazakon.ua/l_doc2.nsf/link1/T990651.html" TargetMode="External"/><Relationship Id="rId14" Type="http://schemas.openxmlformats.org/officeDocument/2006/relationships/hyperlink" Target="http://search.ligazakon.ua/l_doc2.nsf/link1/RE14842.html" TargetMode="External"/><Relationship Id="rId22" Type="http://schemas.openxmlformats.org/officeDocument/2006/relationships/hyperlink" Target="http://search.ligazakon.ua/l_doc2.nsf/link1/MOZ490.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5F0A-E6EE-46B7-8921-5A4C808F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3962</Words>
  <Characters>22589</Characters>
  <Application>Microsoft Office Word</Application>
  <DocSecurity>0</DocSecurity>
  <Lines>188</Lines>
  <Paragraphs>52</Paragraphs>
  <ScaleCrop>false</ScaleCrop>
  <Company>Microsoft</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cp:revision>
  <cp:lastPrinted>2015-03-13T11:36:00Z</cp:lastPrinted>
  <dcterms:created xsi:type="dcterms:W3CDTF">2015-03-13T11:29:00Z</dcterms:created>
  <dcterms:modified xsi:type="dcterms:W3CDTF">2015-03-13T13:23:00Z</dcterms:modified>
</cp:coreProperties>
</file>