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C5" w:rsidRPr="001A0FC5" w:rsidRDefault="001A0FC5" w:rsidP="001A0FC5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1A0FC5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УКРАЇНСЬКОЇ ТА ЗАРУБІЖНОЇ ЛІТЕРАТУР І ЛІТЕРАТУР НАЦІОНАЛЬНИХ МЕНШИН У СИСТЕМІ ЗАГАЛЬНОЇ ОСВІТИ</w:t>
      </w:r>
    </w:p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Головною метою вивчення предметів „Українська література", „Зарубіжна література", „Літератури національних меншин" в загальноосвітній школі є залучення учнів до найвищих досягнень національної та світової літератури і культури, національних і загальнолюдських духовних цінностей,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Для досягнення цієї мети слід вирішувати такі основні завдання: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виховувати повагу до духовних скарбів українського народу та всього людства, расову, етнічну, соціальну, гендерну, релігійну, індивідуальну толерантність одночасно з принциповим нонконформізмом, здатністю формувати, формулювати й активно відстоювати власну точку зору, свою систему життєвих цінностей і пріоритетів, прагнення мати ніким не нав'язане світобачення, не бути об'єктом маніпуляцій, зберігати й примножувати кращі національні традиції, не сприймати культу сили й переваги матеріальних цінностей над духовними;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навчати школярів сукупності відомостей про вершинні явища українського та світового літературного процесу, загальні закономірності його перебігу від найдавніших часів до сьогодення;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давати школярам оптимальний обсяг літературознавчих понять і термінів, потрібних для повноцінного аналізу й інтерпретації художніх текстів, розуміння головних закономірностей перебігу літературного процесу;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відпрацьовувати з учнями вміння й навички аналізу й інтерпретації художнього тексту, здатність сприймати його з урахуванням задуму й стилю автора, бачити кожен конкретний твір у літературному, культурному та історичному контекстах;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навчати школярів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розвивати усне й писемне мовлення школярів, їхнє мислення (образне, асоціативне, абстрактне, логічне тощо);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формувати в учнів потребу в читанні літературних творів, здатність насолоджуватися мистецтвом слова, засвоювати духовно-естетичний потенціал художньої літератури, реалізувати його у власному житті;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відпрацьовувати навички розрізнення явищ елітарної та масової культури;</w:t>
      </w:r>
    </w:p>
    <w:p w:rsidR="001A0FC5" w:rsidRPr="001A0FC5" w:rsidRDefault="001A0FC5" w:rsidP="001A0FC5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прищеплювати школярам високий естетичний смак.</w:t>
      </w:r>
    </w:p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 xml:space="preserve">Об'єктом вивчення в курсах української та зарубіжної літератури та літератур національних меншин є художній твір, його естетична природа та духовно-етична сутність. Аналіз та інтерпретація літературного твору мають спиратися на ґрунтовне знання тексту, </w:t>
      </w:r>
      <w:r w:rsidRPr="001A0FC5">
        <w:rPr>
          <w:rFonts w:eastAsia="Times New Roman" w:cs="Arial"/>
          <w:sz w:val="24"/>
          <w:szCs w:val="24"/>
          <w:lang w:val="uk-UA" w:eastAsia="ru-RU"/>
        </w:rPr>
        <w:lastRenderedPageBreak/>
        <w:t>докладний розгляд ключових епізодів, доречне цитування, виразне читання окремих творів або їх фрагментів тощо. Теоретичні аспекти вивчення твору при цьому слід розглядати не як самоціль, а як один із засобів визначення своєрідності його поетики. На уроках української літератури та літератур національних меншин учні працюють з текстами, написаними мовою оригіналу, на уроках зарубіжної літератури - з літературними творами, перекладеними українською мовою, а за умови готовності школярів - мовою оригіналу.</w:t>
      </w:r>
    </w:p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Моніторинг і оцінювання результативності навчання належать до найважливіших аспектів навчального процесу і значною мірою визначають його якість. На уроках літератури домінантною формою навчання і здійснення контролю за досягнутими результатами є діалог, який відбувається на всіх етапах навчальної діяльності і до якого учнів залучає вчитель, спонукаючи розмірковувати, робити узагальнення і висновки, висловлювати власні думки, оцінювати. Під час такого оцінювання обов'язковим має стати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робіт.</w:t>
      </w:r>
    </w:p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Оцінювання навчальних досягнень учнів з української та зарубіжної літератури та літератур національних меншин має здійснюватися за такими критеріями: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919"/>
        <w:gridCol w:w="7563"/>
      </w:tblGrid>
      <w:tr w:rsidR="001A0FC5" w:rsidRPr="001A0FC5" w:rsidTr="001A0FC5">
        <w:tc>
          <w:tcPr>
            <w:tcW w:w="1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1A0FC5" w:rsidRPr="001A0FC5" w:rsidTr="001A0FC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на елементарному рівні відтворює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навчальний матеріал і може відтворити фрагмент із нього окремим реченням (називає окремі факти з життя та творчості письменника, головних персонажів твору, упізнає за описом окремого персонажа твору, упізнає, з якого твору взято уривок тощо)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навчальний матеріал і за допомогою вчителя дає відповідь у формі висловлювання (відтворює зміст у певній послідовності, називає на репродуктивному рівні жанр твору, упізнає літературний факт за описом або визначенням)</w:t>
            </w:r>
          </w:p>
        </w:tc>
      </w:tr>
      <w:tr w:rsidR="001A0FC5" w:rsidRPr="001A0FC5" w:rsidTr="001A0FC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уявлення про зміст твору, може переказати незначну його частину та з допомогою вчителя визначає основні сюжетні елементи, на репродуктивному рівні відтворює фактичний матеріал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знає зміст твору, переказує окрему його частину, знаходить у тексті приклади відповідно до сформульованого завдання, висловлює оцінювальне судження й доводить його одним-двома аргументами, завершує відповідь простим узагальненням, дає визначення літературних термінів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знає зміст твору, може переказати його значну частину, з допомогою вчителя виділяє головні епізоди, уміє </w:t>
            </w: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формулювати думки, називає риси характеру літературних героїв, установлює окремі причинно-наслідкові зв'язки, дає визначення літературних термінів за прикладами</w:t>
            </w:r>
          </w:p>
        </w:tc>
      </w:tr>
      <w:tr w:rsidR="001A0FC5" w:rsidRPr="001A0FC5" w:rsidTr="001A0FC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матеріалом і навичками аналізу літературного твору за поданим учителем зразком, наводить окремі приклади з тексту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матеріалом, за зразком аналізує текст, виправляє допущені помилки, добирає докази на підтвердження висловленої думки, застосовує відомі факти, поняття для виконання стандартних навчальних завдань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матеріалом та навичками комплексного аналізу літературного твору, застосовує теорію в конкретних ситуаціях, демонструє правильне застосування матеріалу, складає порівняльні характеристики, добирає аргументи на підтвердження власних міркувань</w:t>
            </w:r>
          </w:p>
        </w:tc>
      </w:tr>
      <w:tr w:rsidR="001A0FC5" w:rsidRPr="001A0FC5" w:rsidTr="001A0FC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матеріалом і навичками комплексного аналізу літературного твору, виявляє початкові творчі здібності, самостійно оцінює літературні явища, працює з різними джерелами інформації, систематизує, узагальнює та творчо використовує дібраний матеріал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на високому рівні володіє матеріалом, уміннями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</w:t>
            </w:r>
            <w:proofErr w:type="spellStart"/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розвязання</w:t>
            </w:r>
            <w:proofErr w:type="spellEnd"/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, висловлює власні думки, самостійно оцінює явища літератури та культури, виявляючи власну позицію щодо них</w:t>
            </w:r>
          </w:p>
        </w:tc>
      </w:tr>
      <w:tr w:rsidR="001A0FC5" w:rsidRPr="001A0FC5" w:rsidTr="001A0F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A0FC5" w:rsidRPr="001A0FC5" w:rsidRDefault="001A0FC5" w:rsidP="001A0FC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1A0FC5" w:rsidRPr="001A0FC5" w:rsidRDefault="001A0FC5" w:rsidP="001A0FC5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A0FC5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вільно володіє матеріалом та навичками текстуального аналізу літературного твору, виявляє особливі творчі здібності та здатність до оригінальних рішень різноманітних навчальних завдань, до перенесення набутих знань і вмінь на нестандартні ситуації, має схильність до літературної творчості</w:t>
            </w:r>
          </w:p>
        </w:tc>
      </w:tr>
    </w:tbl>
    <w:p w:rsidR="001A0FC5" w:rsidRPr="001A0FC5" w:rsidRDefault="001A0FC5" w:rsidP="001A0FC5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1A0FC5">
        <w:rPr>
          <w:rFonts w:eastAsia="Times New Roman" w:cs="Arial"/>
          <w:sz w:val="24"/>
          <w:szCs w:val="24"/>
          <w:lang w:val="uk-UA" w:eastAsia="ru-RU"/>
        </w:rPr>
        <w:t> </w:t>
      </w:r>
    </w:p>
    <w:p w:rsidR="00A52486" w:rsidRPr="001A0FC5" w:rsidRDefault="00A52486" w:rsidP="001A0FC5">
      <w:pPr>
        <w:jc w:val="both"/>
        <w:rPr>
          <w:sz w:val="24"/>
          <w:szCs w:val="24"/>
          <w:lang w:val="uk-UA"/>
        </w:rPr>
      </w:pPr>
    </w:p>
    <w:sectPr w:rsidR="00A52486" w:rsidRPr="001A0FC5" w:rsidSect="00A5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B7E"/>
    <w:multiLevelType w:val="multilevel"/>
    <w:tmpl w:val="3FC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C5"/>
    <w:rsid w:val="001A0FC5"/>
    <w:rsid w:val="002310AB"/>
    <w:rsid w:val="00A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2022-01-24T07:55:00Z</dcterms:created>
  <dcterms:modified xsi:type="dcterms:W3CDTF">2022-01-24T07:55:00Z</dcterms:modified>
</cp:coreProperties>
</file>