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CD" w:rsidRPr="002D55CD" w:rsidRDefault="002D55CD" w:rsidP="002D55CD">
      <w:pPr>
        <w:shd w:val="clear" w:color="auto" w:fill="FFFFFF"/>
        <w:spacing w:after="0" w:line="298" w:lineRule="atLeast"/>
        <w:jc w:val="center"/>
        <w:rPr>
          <w:rFonts w:eastAsia="Times New Roman" w:cs="Arial"/>
          <w:sz w:val="24"/>
          <w:szCs w:val="24"/>
          <w:lang w:val="uk-UA" w:eastAsia="ru-RU"/>
        </w:rPr>
      </w:pPr>
      <w:bookmarkStart w:id="0" w:name="_GoBack"/>
      <w:bookmarkEnd w:id="0"/>
      <w:r w:rsidRPr="002D55CD">
        <w:rPr>
          <w:rFonts w:eastAsia="Times New Roman" w:cs="Arial"/>
          <w:b/>
          <w:bCs/>
          <w:sz w:val="24"/>
          <w:szCs w:val="24"/>
          <w:lang w:val="uk-UA" w:eastAsia="ru-RU"/>
        </w:rPr>
        <w:t>КРИТЕРІЇ ОЦІНЮВАННЯ НАВЧАЛЬНИХ ДОСЯГНЕНЬ УЧНІВ З ФІЗИКИ Й АСТРОНОМІЇ У СИСТЕМІ ЗАГАЛЬНОЇ ОСВІТИ</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Під час визначення рівня навчальних досягнень з фізики оцінюється:</w:t>
      </w:r>
    </w:p>
    <w:p w:rsidR="002D55CD" w:rsidRPr="002D55CD" w:rsidRDefault="002D55CD" w:rsidP="002D55CD">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рівень володіння теоретичними знаннями;</w:t>
      </w:r>
    </w:p>
    <w:p w:rsidR="002D55CD" w:rsidRPr="002D55CD" w:rsidRDefault="002D55CD" w:rsidP="002D55CD">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2D55CD" w:rsidRPr="002D55CD" w:rsidRDefault="002D55CD" w:rsidP="002D55CD">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рівень володіння практичними вміннями та навичками під час виконання лабораторних робіт, спостережень і фізичного практикуму.</w:t>
      </w:r>
    </w:p>
    <w:p w:rsidR="002D55CD" w:rsidRPr="002D55CD" w:rsidRDefault="002D55CD" w:rsidP="002D55CD">
      <w:pPr>
        <w:shd w:val="clear" w:color="auto" w:fill="FFFFFF"/>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Критерії оцінювання рівня володіння учнями теоретичними знаннями</w:t>
      </w:r>
    </w:p>
    <w:tbl>
      <w:tblPr>
        <w:tblW w:w="10246" w:type="dxa"/>
        <w:shd w:val="clear" w:color="auto" w:fill="FFFFFF"/>
        <w:tblCellMar>
          <w:left w:w="0" w:type="dxa"/>
          <w:right w:w="0" w:type="dxa"/>
        </w:tblCellMar>
        <w:tblLook w:val="04A0" w:firstRow="1" w:lastRow="0" w:firstColumn="1" w:lastColumn="0" w:noHBand="0" w:noVBand="1"/>
      </w:tblPr>
      <w:tblGrid>
        <w:gridCol w:w="2036"/>
        <w:gridCol w:w="1248"/>
        <w:gridCol w:w="6962"/>
      </w:tblGrid>
      <w:tr w:rsidR="002D55CD" w:rsidRPr="002D55CD" w:rsidTr="002D55CD">
        <w:tc>
          <w:tcPr>
            <w:tcW w:w="18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Бали</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Критерії оцінювання навчальних досягнень</w:t>
            </w:r>
          </w:p>
        </w:tc>
      </w:tr>
      <w:tr w:rsidR="002D55CD" w:rsidRPr="002D55CD" w:rsidTr="002D55C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w:t>
            </w:r>
          </w:p>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I.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3</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xml:space="preserve">Учень (учениця) з допомогою вчителя </w:t>
            </w:r>
            <w:proofErr w:type="spellStart"/>
            <w:r w:rsidRPr="002D55CD">
              <w:rPr>
                <w:rFonts w:eastAsia="Times New Roman" w:cs="Arial"/>
                <w:sz w:val="24"/>
                <w:szCs w:val="24"/>
                <w:lang w:val="uk-UA" w:eastAsia="ru-RU"/>
              </w:rPr>
              <w:t>зв'язно</w:t>
            </w:r>
            <w:proofErr w:type="spellEnd"/>
            <w:r w:rsidRPr="002D55CD">
              <w:rPr>
                <w:rFonts w:eastAsia="Times New Roman" w:cs="Arial"/>
                <w:sz w:val="24"/>
                <w:szCs w:val="24"/>
                <w:lang w:val="uk-UA" w:eastAsia="ru-RU"/>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2D55CD" w:rsidRPr="002D55CD" w:rsidTr="002D55C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w:t>
            </w:r>
          </w:p>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II.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4</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5</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6</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може зі сторонньою допомогою</w:t>
            </w:r>
            <w:r w:rsidRPr="002D55CD">
              <w:rPr>
                <w:rFonts w:eastAsia="Times New Roman" w:cs="Arial"/>
                <w:sz w:val="24"/>
                <w:szCs w:val="24"/>
                <w:lang w:val="uk-UA" w:eastAsia="ru-RU"/>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2D55CD" w:rsidRPr="002D55CD" w:rsidTr="002D55C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w:t>
            </w:r>
          </w:p>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III.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7</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8</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9</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xml:space="preserve">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w:t>
            </w:r>
            <w:r w:rsidRPr="002D55CD">
              <w:rPr>
                <w:rFonts w:eastAsia="Times New Roman" w:cs="Arial"/>
                <w:sz w:val="24"/>
                <w:szCs w:val="24"/>
                <w:lang w:val="uk-UA" w:eastAsia="ru-RU"/>
              </w:rPr>
              <w:lastRenderedPageBreak/>
              <w:t>власних думок</w:t>
            </w:r>
          </w:p>
        </w:tc>
      </w:tr>
      <w:tr w:rsidR="002D55CD" w:rsidRPr="002D55CD" w:rsidTr="002D55C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lastRenderedPageBreak/>
              <w:t> </w:t>
            </w:r>
          </w:p>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IV.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10</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11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2D55CD" w:rsidRPr="002D55CD" w:rsidTr="002D55C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D55CD" w:rsidRPr="002D55CD" w:rsidRDefault="002D55CD" w:rsidP="002D55CD">
            <w:pPr>
              <w:spacing w:after="0" w:line="240" w:lineRule="auto"/>
              <w:jc w:val="both"/>
              <w:rPr>
                <w:rFonts w:eastAsia="Times New Roman" w:cs="Arial"/>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12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2D55CD" w:rsidRPr="002D55CD" w:rsidRDefault="002D55CD" w:rsidP="002D55CD">
      <w:pPr>
        <w:shd w:val="clear" w:color="auto" w:fill="FFFFFF"/>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br/>
        <w:t>Критерії оцінювання навчальних досягнень учнів при розв'язуванні задач</w:t>
      </w:r>
    </w:p>
    <w:p w:rsidR="002D55CD" w:rsidRPr="002D55CD" w:rsidRDefault="002D55CD" w:rsidP="002D55CD">
      <w:pPr>
        <w:shd w:val="clear" w:color="auto" w:fill="FFFFFF"/>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Визначальним показником для </w:t>
      </w:r>
      <w:r w:rsidRPr="002D55CD">
        <w:rPr>
          <w:rFonts w:eastAsia="Times New Roman" w:cs="Arial"/>
          <w:b/>
          <w:bCs/>
          <w:sz w:val="24"/>
          <w:szCs w:val="24"/>
          <w:lang w:val="uk-UA" w:eastAsia="ru-RU"/>
        </w:rPr>
        <w:t>оцінювання вміння розв'язувати задачі</w:t>
      </w:r>
      <w:r w:rsidRPr="002D55CD">
        <w:rPr>
          <w:rFonts w:eastAsia="Times New Roman" w:cs="Arial"/>
          <w:sz w:val="24"/>
          <w:szCs w:val="24"/>
          <w:lang w:val="uk-UA" w:eastAsia="ru-RU"/>
        </w:rPr>
        <w:t> є їх складність, яка залежить від:</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1) кількості правильних, послідовних, логічних кроків та операцій, здійснюваних учнем; такими кроками можна вважати вміння (здатність):</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усвідомити умову задачі;</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записати її у скороченому вигляді;</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зробити схему або малюнок (за потреби);</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виявити, яких даних не вистачає в умові задачі, та знайти їх у таблицях чи довідниках;</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виразити всі необхідні для розв'язку величини в одиницях СІ;</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скласти (у простих випадках - обрати) формулу для знаходження шуканої величини;</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виконати математичні дії й операції;</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здійснити обчислення числових значень невідомих величин;</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аналізувати і будувати графіки;</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користуватися методом розмінностей для перевірки правильності розв'язку задачі;</w:t>
      </w:r>
    </w:p>
    <w:p w:rsidR="002D55CD" w:rsidRPr="002D55CD" w:rsidRDefault="002D55CD" w:rsidP="002D55CD">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оцінити одержаний результат та його реальність.</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2) раціональності обраного способу розв'язування;</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3) типу завдання (з одної або з різних тем (комбінованого), типового (за алгоритмом) або нестандартного).</w:t>
      </w:r>
    </w:p>
    <w:tbl>
      <w:tblPr>
        <w:tblW w:w="10246" w:type="dxa"/>
        <w:shd w:val="clear" w:color="auto" w:fill="FFFFFF"/>
        <w:tblCellMar>
          <w:left w:w="0" w:type="dxa"/>
          <w:right w:w="0" w:type="dxa"/>
        </w:tblCellMar>
        <w:tblLook w:val="04A0" w:firstRow="1" w:lastRow="0" w:firstColumn="1" w:lastColumn="0" w:noHBand="0" w:noVBand="1"/>
      </w:tblPr>
      <w:tblGrid>
        <w:gridCol w:w="2171"/>
        <w:gridCol w:w="8075"/>
      </w:tblGrid>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Початковий рівень (1</w:t>
            </w:r>
            <w:r w:rsidRPr="002D55CD">
              <w:rPr>
                <w:rFonts w:eastAsia="Times New Roman" w:cs="Arial"/>
                <w:b/>
                <w:bCs/>
                <w:sz w:val="24"/>
                <w:szCs w:val="24"/>
                <w:lang w:val="uk-UA" w:eastAsia="ru-RU"/>
              </w:rPr>
              <w:noBreakHyphen/>
              <w:t>3 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lastRenderedPageBreak/>
              <w:t>Середній рівень (4</w:t>
            </w:r>
            <w:r w:rsidRPr="002D55CD">
              <w:rPr>
                <w:rFonts w:eastAsia="Times New Roman" w:cs="Arial"/>
                <w:b/>
                <w:bCs/>
                <w:sz w:val="24"/>
                <w:szCs w:val="24"/>
                <w:lang w:val="uk-UA" w:eastAsia="ru-RU"/>
              </w:rPr>
              <w:noBreakHyphen/>
              <w:t>6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розв'язує типові прості задачі (за зразком), виявляє здатність обґрунтувати деякі логічні кроки з допомогою вчителя</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Достатній рівень (7</w:t>
            </w:r>
            <w:r w:rsidRPr="002D55CD">
              <w:rPr>
                <w:rFonts w:eastAsia="Times New Roman" w:cs="Arial"/>
                <w:b/>
                <w:bCs/>
                <w:sz w:val="24"/>
                <w:szCs w:val="24"/>
                <w:lang w:val="uk-UA" w:eastAsia="ru-RU"/>
              </w:rPr>
              <w:noBreakHyphen/>
              <w:t xml:space="preserve"> 9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самостійно розв'язує типові задачі й виконує вправи з одної теми, обґрунтовуючи обраний спосіб розв'язку</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Високий рівень (10</w:t>
            </w:r>
            <w:r w:rsidRPr="002D55CD">
              <w:rPr>
                <w:rFonts w:eastAsia="Times New Roman" w:cs="Arial"/>
                <w:b/>
                <w:bCs/>
                <w:sz w:val="24"/>
                <w:szCs w:val="24"/>
                <w:lang w:val="uk-UA" w:eastAsia="ru-RU"/>
              </w:rPr>
              <w:noBreakHyphen/>
              <w:t xml:space="preserve"> 12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2D55CD" w:rsidRPr="002D55CD" w:rsidRDefault="002D55CD" w:rsidP="002D55CD">
      <w:pPr>
        <w:shd w:val="clear" w:color="auto" w:fill="FFFFFF"/>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br/>
        <w:t>Критерії оцінювання навчальних досягнень учнів при виконанні лабораторних і практичних робіт</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Рівні складності лабораторних робіт можуть задаватися:</w:t>
      </w:r>
    </w:p>
    <w:p w:rsidR="002D55CD" w:rsidRPr="002D55CD" w:rsidRDefault="002D55CD" w:rsidP="002D55CD">
      <w:pPr>
        <w:numPr>
          <w:ilvl w:val="0"/>
          <w:numId w:val="3"/>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через зміст та кількість додаткових завдань і запитань відповідно до теми роботи;</w:t>
      </w:r>
    </w:p>
    <w:p w:rsidR="002D55CD" w:rsidRPr="002D55CD" w:rsidRDefault="002D55CD" w:rsidP="002D55CD">
      <w:pPr>
        <w:numPr>
          <w:ilvl w:val="0"/>
          <w:numId w:val="3"/>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2D55CD" w:rsidRPr="002D55CD" w:rsidRDefault="002D55CD" w:rsidP="002D55CD">
      <w:pPr>
        <w:numPr>
          <w:ilvl w:val="0"/>
          <w:numId w:val="3"/>
        </w:numPr>
        <w:shd w:val="clear" w:color="auto" w:fill="FFFFFF"/>
        <w:spacing w:before="33" w:after="166" w:line="298" w:lineRule="atLeast"/>
        <w:ind w:left="0"/>
        <w:jc w:val="both"/>
        <w:rPr>
          <w:rFonts w:eastAsia="Times New Roman" w:cs="Arial"/>
          <w:sz w:val="24"/>
          <w:szCs w:val="24"/>
          <w:lang w:val="uk-UA" w:eastAsia="ru-RU"/>
        </w:rPr>
      </w:pPr>
      <w:r w:rsidRPr="002D55CD">
        <w:rPr>
          <w:rFonts w:eastAsia="Times New Roman" w:cs="Arial"/>
          <w:sz w:val="24"/>
          <w:szCs w:val="24"/>
          <w:lang w:val="uk-UA" w:eastAsia="ru-RU"/>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10246" w:type="dxa"/>
        <w:shd w:val="clear" w:color="auto" w:fill="FFFFFF"/>
        <w:tblCellMar>
          <w:left w:w="0" w:type="dxa"/>
          <w:right w:w="0" w:type="dxa"/>
        </w:tblCellMar>
        <w:tblLook w:val="04A0" w:firstRow="1" w:lastRow="0" w:firstColumn="1" w:lastColumn="0" w:noHBand="0" w:noVBand="1"/>
      </w:tblPr>
      <w:tblGrid>
        <w:gridCol w:w="2171"/>
        <w:gridCol w:w="8075"/>
      </w:tblGrid>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 Початковий рівень (1</w:t>
            </w:r>
            <w:r w:rsidRPr="002D55CD">
              <w:rPr>
                <w:rFonts w:eastAsia="Times New Roman" w:cs="Arial"/>
                <w:b/>
                <w:bCs/>
                <w:sz w:val="24"/>
                <w:szCs w:val="24"/>
                <w:lang w:val="uk-UA" w:eastAsia="ru-RU"/>
              </w:rPr>
              <w:noBreakHyphen/>
              <w:t>3 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Середній рівень (4</w:t>
            </w:r>
            <w:r w:rsidRPr="002D55CD">
              <w:rPr>
                <w:rFonts w:eastAsia="Times New Roman" w:cs="Arial"/>
                <w:b/>
                <w:bCs/>
                <w:sz w:val="24"/>
                <w:szCs w:val="24"/>
                <w:lang w:val="uk-UA" w:eastAsia="ru-RU"/>
              </w:rPr>
              <w:noBreakHyphen/>
              <w:t xml:space="preserve"> 6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 Достатній рівень (7</w:t>
            </w:r>
            <w:r w:rsidRPr="002D55CD">
              <w:rPr>
                <w:rFonts w:eastAsia="Times New Roman" w:cs="Arial"/>
                <w:b/>
                <w:bCs/>
                <w:sz w:val="24"/>
                <w:szCs w:val="24"/>
                <w:lang w:val="uk-UA" w:eastAsia="ru-RU"/>
              </w:rPr>
              <w:noBreakHyphen/>
              <w:t xml:space="preserve"> 9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2D55CD" w:rsidRPr="002D55CD" w:rsidTr="002D55C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b/>
                <w:bCs/>
                <w:sz w:val="24"/>
                <w:szCs w:val="24"/>
                <w:lang w:val="uk-UA" w:eastAsia="ru-RU"/>
              </w:rPr>
              <w:t>Високий рівень (10</w:t>
            </w:r>
            <w:r w:rsidRPr="002D55CD">
              <w:rPr>
                <w:rFonts w:eastAsia="Times New Roman" w:cs="Arial"/>
                <w:b/>
                <w:bCs/>
                <w:sz w:val="24"/>
                <w:szCs w:val="24"/>
                <w:lang w:val="uk-UA" w:eastAsia="ru-RU"/>
              </w:rPr>
              <w:noBreakHyphen/>
              <w:t>12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2D55CD" w:rsidRPr="002D55CD" w:rsidRDefault="002D55CD" w:rsidP="002D55CD">
            <w:pPr>
              <w:spacing w:after="0" w:line="298" w:lineRule="atLeast"/>
              <w:jc w:val="both"/>
              <w:rPr>
                <w:rFonts w:eastAsia="Times New Roman" w:cs="Arial"/>
                <w:sz w:val="24"/>
                <w:szCs w:val="24"/>
                <w:lang w:val="uk-UA" w:eastAsia="ru-RU"/>
              </w:rPr>
            </w:pPr>
            <w:r w:rsidRPr="002D55CD">
              <w:rPr>
                <w:rFonts w:eastAsia="Times New Roman" w:cs="Arial"/>
                <w:sz w:val="24"/>
                <w:szCs w:val="24"/>
                <w:lang w:val="uk-UA" w:eastAsia="ru-RU"/>
              </w:rPr>
              <w:t xml:space="preserve">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w:t>
            </w:r>
            <w:r w:rsidRPr="002D55CD">
              <w:rPr>
                <w:rFonts w:eastAsia="Times New Roman" w:cs="Arial"/>
                <w:sz w:val="24"/>
                <w:szCs w:val="24"/>
                <w:lang w:val="uk-UA" w:eastAsia="ru-RU"/>
              </w:rPr>
              <w:lastRenderedPageBreak/>
              <w:t>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2D55CD" w:rsidRPr="002D55CD" w:rsidRDefault="002D55CD" w:rsidP="002D55CD">
      <w:pPr>
        <w:shd w:val="clear" w:color="auto" w:fill="FFFFFF"/>
        <w:spacing w:after="232" w:line="298" w:lineRule="atLeast"/>
        <w:jc w:val="both"/>
        <w:rPr>
          <w:rFonts w:eastAsia="Times New Roman" w:cs="Arial"/>
          <w:sz w:val="24"/>
          <w:szCs w:val="24"/>
          <w:lang w:val="uk-UA" w:eastAsia="ru-RU"/>
        </w:rPr>
      </w:pPr>
      <w:r w:rsidRPr="002D55CD">
        <w:rPr>
          <w:rFonts w:eastAsia="Times New Roman" w:cs="Arial"/>
          <w:sz w:val="24"/>
          <w:szCs w:val="24"/>
          <w:lang w:val="uk-UA" w:eastAsia="ru-RU"/>
        </w:rPr>
        <w:lastRenderedPageBreak/>
        <w:t> </w:t>
      </w:r>
    </w:p>
    <w:p w:rsidR="000954CA" w:rsidRPr="002D55CD" w:rsidRDefault="000954CA" w:rsidP="002D55CD">
      <w:pPr>
        <w:jc w:val="both"/>
        <w:rPr>
          <w:sz w:val="24"/>
          <w:szCs w:val="24"/>
          <w:lang w:val="uk-UA"/>
        </w:rPr>
      </w:pPr>
    </w:p>
    <w:sectPr w:rsidR="000954CA" w:rsidRPr="002D55CD" w:rsidSect="0009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23"/>
    <w:multiLevelType w:val="multilevel"/>
    <w:tmpl w:val="BBA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35BC5"/>
    <w:multiLevelType w:val="multilevel"/>
    <w:tmpl w:val="52C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457D37"/>
    <w:multiLevelType w:val="multilevel"/>
    <w:tmpl w:val="EAD8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CD"/>
    <w:rsid w:val="000954CA"/>
    <w:rsid w:val="002D55CD"/>
    <w:rsid w:val="009B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5C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D55CD"/>
    <w:rPr>
      <w:b/>
      <w:bCs/>
    </w:rPr>
  </w:style>
  <w:style w:type="character" w:customStyle="1" w:styleId="apple-converted-space">
    <w:name w:val="apple-converted-space"/>
    <w:basedOn w:val="a0"/>
    <w:rsid w:val="002D5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5C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D55CD"/>
    <w:rPr>
      <w:b/>
      <w:bCs/>
    </w:rPr>
  </w:style>
  <w:style w:type="character" w:customStyle="1" w:styleId="apple-converted-space">
    <w:name w:val="apple-converted-space"/>
    <w:basedOn w:val="a0"/>
    <w:rsid w:val="002D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Wika</cp:lastModifiedBy>
  <cp:revision>2</cp:revision>
  <dcterms:created xsi:type="dcterms:W3CDTF">2022-01-24T07:52:00Z</dcterms:created>
  <dcterms:modified xsi:type="dcterms:W3CDTF">2022-01-24T07:52:00Z</dcterms:modified>
</cp:coreProperties>
</file>